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34" w:rsidRPr="00AA6804" w:rsidRDefault="008C055C" w:rsidP="00705137">
      <w:pPr>
        <w:shd w:val="clear" w:color="auto" w:fill="FFFFFF"/>
        <w:spacing w:after="0" w:line="240" w:lineRule="auto"/>
        <w:jc w:val="center"/>
        <w:rPr>
          <w:rFonts w:ascii="Avrile Serif" w:eastAsia="Times New Roman" w:hAnsi="Avrile Serif" w:cs="Avrile Serif"/>
          <w:b/>
          <w:bCs/>
          <w:szCs w:val="20"/>
          <w:bdr w:val="none" w:sz="0" w:space="0" w:color="auto" w:frame="1"/>
          <w:lang w:eastAsia="tr-TR"/>
        </w:rPr>
      </w:pPr>
      <w:r w:rsidRPr="00AA6804">
        <w:rPr>
          <w:rFonts w:ascii="Avrile Serif" w:eastAsia="Times New Roman" w:hAnsi="Avrile Serif" w:cs="Avrile Serif"/>
          <w:b/>
          <w:bCs/>
          <w:szCs w:val="20"/>
          <w:bdr w:val="none" w:sz="0" w:space="0" w:color="auto" w:frame="1"/>
          <w:lang w:eastAsia="tr-TR"/>
        </w:rPr>
        <w:t>İHTİSAS KÜTÜPHANELERİ KURULUŞ VE İŞLEYİŞ İLKELERİ</w:t>
      </w:r>
    </w:p>
    <w:p w:rsidR="00CF5334" w:rsidRPr="00832F6F" w:rsidRDefault="00CF5334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</w:pPr>
    </w:p>
    <w:p w:rsidR="008C055C" w:rsidRPr="00832F6F" w:rsidRDefault="00CF5334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bCs/>
          <w:sz w:val="20"/>
          <w:szCs w:val="20"/>
          <w:bdr w:val="none" w:sz="0" w:space="0" w:color="auto" w:frame="1"/>
          <w:lang w:eastAsia="tr-TR"/>
        </w:rPr>
      </w:pPr>
      <w:r w:rsidRPr="00832F6F">
        <w:rPr>
          <w:rFonts w:ascii="Avrile Serif" w:eastAsia="Times New Roman" w:hAnsi="Avrile Serif" w:cs="Avrile Serif"/>
          <w:bCs/>
          <w:sz w:val="20"/>
          <w:szCs w:val="20"/>
          <w:bdr w:val="none" w:sz="0" w:space="0" w:color="auto" w:frame="1"/>
          <w:lang w:eastAsia="tr-TR"/>
        </w:rPr>
        <w:t>Daire Başkanlığımız uhdesinde, Merkezi Kütüphanemizin teşkilatlanması ve kurumsal işleyişi esas alınarak; fakültelerimizde kurulan ihtisas kütüphaneleri ile ilçelerimizde tesis edilen şube kütüphanelerinin kuruluş ve işleyişine dair ilke ve esaslar aşağıda belirtilmiştir.</w:t>
      </w:r>
    </w:p>
    <w:p w:rsidR="00CF5334" w:rsidRPr="00832F6F" w:rsidRDefault="00CF5334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1. Mekân ve Fizikî Şartlar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İhtisas kütüphaneleri, ilim ve tefekkürün sükûnetle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neşv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ü nema bulduğu mekânlar olması hasebiyle, fiziki şartlar bakımından azamî titizlikle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</w:t>
      </w:r>
      <w:r w:rsidR="00377AA7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lanlanmalıdır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. Bu itibarla: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 kullanım alanı asgarî 200 m² olmalı; bu alana personel odası ve arşiv/depo odası dâhil edilmemelidir.</w:t>
      </w:r>
    </w:p>
    <w:p w:rsidR="00CF5334" w:rsidRPr="00832F6F" w:rsidRDefault="00CF5334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Kitap sayısı bakımından asgari 10.000 cilt mevcuda sahip olmalıdır.</w:t>
      </w:r>
    </w:p>
    <w:p w:rsidR="00CC5679" w:rsidRPr="00832F6F" w:rsidRDefault="00CC5679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Kütüphane içerisinde kişi başına düşen kullanım alanı (masa, sandalye v</w:t>
      </w:r>
      <w:r w:rsidR="00496333"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e dolaşım alanı dâhil) en az 2</w:t>
      </w: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m² olacak şekilde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p</w:t>
      </w:r>
      <w:r w:rsidR="00377AA7"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lanlama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yapılmalıdır.</w:t>
      </w:r>
    </w:p>
    <w:p w:rsidR="00CC5679" w:rsidRPr="00832F6F" w:rsidRDefault="00CC5679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Raf sistemleri, yangın ve deprem güvenliği dikkate alınarak sabitlenmeli; devrilme riskine karşı gerekli tedbirler alınmalıdır.</w:t>
      </w:r>
    </w:p>
    <w:p w:rsidR="00CC5679" w:rsidRPr="00832F6F" w:rsidRDefault="00CC5679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Isıtma, havalandırma ve iklimlendirme sistemleri, kitapların korunmasını ve kullanıcı konforunu temin edecek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s</w:t>
      </w:r>
      <w:r w:rsidR="00AA6804">
        <w:rPr>
          <w:rFonts w:ascii="Avrile Serif" w:eastAsia="Times New Roman" w:hAnsi="Avrile Serif" w:cs="Avrile Serif"/>
          <w:sz w:val="20"/>
          <w:szCs w:val="20"/>
          <w:lang w:eastAsia="tr-TR"/>
        </w:rPr>
        <w:t>ı</w:t>
      </w: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tandartlarda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olmalıdır.</w:t>
      </w:r>
    </w:p>
    <w:p w:rsidR="00CC5679" w:rsidRPr="00832F6F" w:rsidRDefault="00CC5679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Acil durumlar için yangın söndürme cihazları, yönlendirme levhaları ve tahliye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p</w:t>
      </w:r>
      <w:r w:rsidR="00377AA7"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lanları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görünür şekilde bulundurulmalıdır.</w:t>
      </w: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Personel odası ile arşiv/depo alanları, kütüphanenin işleyişine hizmet edecek şekilde ayrıca ve müstakil olarak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</w:t>
      </w:r>
      <w:r w:rsidR="00377AA7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lanlanmalıdır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.</w:t>
      </w: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Kütüphane, fakülte içerisinde erişimi en kolay ve merkezi bir noktada konumlandırılmalıdır.</w:t>
      </w: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Mümkün olduğu takdirde lavabolar ve mescitler (</w:t>
      </w:r>
      <w:r w:rsidR="00CF533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kadın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-erkek) kütüphanenin mütemmim cüzleri olarak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</w:t>
      </w:r>
      <w:r w:rsidR="00CF533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lanlanmalı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; bu mümkün değilse en yakın mesafede bulunmasına dikkat edilmelidir.</w:t>
      </w: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İç mekân; temiz, nezih, ferah ve istifadeye müsait bir hâlde olmalı; bu vasıfları taşımayan alanlarda gerekli tamir, tadilat ve tefrişat çalışmaları yapılmalıdır.</w:t>
      </w: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Sessiz çalışma alanları ile grup çalışma alanları imkân nispetinde ayrıştırılmalıdır.</w:t>
      </w:r>
    </w:p>
    <w:p w:rsidR="008C055C" w:rsidRPr="00832F6F" w:rsidRDefault="008C055C" w:rsidP="0070513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Engelli kullanıcıların erişimini kolaylaştıracak düzenlemeler (rampa, uygun masa vb.) ihmal edilmemelidir.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2. Teknik Altyapı ve Donanım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İhtisas kütüphaneleri, çağın icaplarına uygun bir teknik altyapı ile teçhiz edilmelidir: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Kablosuz internet hizmeti, Cumhuriyet Üniversitesi Bilgi İşlem Daire Başkanlığı koordinasyonunda kesintisiz şekilde sağlanmalıdır.</w:t>
      </w:r>
    </w:p>
    <w:p w:rsidR="008C055C" w:rsidRPr="00832F6F" w:rsidRDefault="008C055C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Aydınlatma sistemi, uzun süreli çalışmalarda göz sağlığını muhafaza edecek nitelikte ve yeterlilikte olmalıdır.</w:t>
      </w:r>
    </w:p>
    <w:p w:rsidR="008C055C" w:rsidRPr="00832F6F" w:rsidRDefault="008C055C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Kitap tarama cihazları, ödünç verme/iade sistemleri ve güvenlik (alarm) sistemleri eksiksiz kurulmalıdır.</w:t>
      </w:r>
    </w:p>
    <w:p w:rsidR="009C49EE" w:rsidRPr="00832F6F" w:rsidRDefault="009C49EE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Kütüphane otomasyon sistemine uzaktan erişim imkânı sağlanarak kullanıcıların katalog taraması mekân dışından da mümkün kılınmalıdır.</w:t>
      </w:r>
    </w:p>
    <w:p w:rsidR="009C49EE" w:rsidRPr="00832F6F" w:rsidRDefault="009C49EE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Güvenlik sistemleri kapsamında kamera izleme altyapısı, ilgili mevzuat çerçevesinde kurulmalı ve kayıtlar belirli sürelerle muhafaza edilmelidir.</w:t>
      </w:r>
    </w:p>
    <w:p w:rsidR="009C49EE" w:rsidRPr="00832F6F" w:rsidRDefault="009C49EE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Elektrik kesintilerine karşı temel hizmetleri sürdürebilecek asgari güç yedekleme (UPS vb.) altyapısı tesis edilmelidir.</w:t>
      </w:r>
    </w:p>
    <w:p w:rsidR="008C055C" w:rsidRPr="00832F6F" w:rsidRDefault="008C055C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Elektrik altyapısı, kullanıcıların bilgisayar kullanımına imkân verecek şekilde yeterli p</w:t>
      </w:r>
      <w:r w:rsidR="00CF533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riz ve enerji hattı ile desteklenmelidir.</w:t>
      </w:r>
    </w:p>
    <w:p w:rsidR="008C055C" w:rsidRPr="00832F6F" w:rsidRDefault="008C055C" w:rsidP="0070513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Dijital kaynaklara erişim için gerekli bilgisayar ve terminaller temin edilmelidir.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lastRenderedPageBreak/>
        <w:t>3. Koleksiyon Geliştirme ve Yönetimi</w:t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İhtisas kütüphanelerinin en mühim unsuru olan koleksiyon, ilgili disiplinin </w:t>
      </w:r>
      <w:r w:rsidR="00CF533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bütün alt konularını dahi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aksettirecek mahiyette olmalıdır: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Koleksiyon, ilgili fakültenin akademik ihtiyaçları ve ihtisas sahası dikkate alınarak oluşturulmalıdır.</w:t>
      </w:r>
    </w:p>
    <w:p w:rsidR="008C055C" w:rsidRPr="00832F6F" w:rsidRDefault="008C055C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Kitap, dergi, tez, rapor ve dijital kaynaklar dengeli bir şekilde temin edilmelidir.</w:t>
      </w:r>
    </w:p>
    <w:p w:rsidR="008C055C" w:rsidRPr="00832F6F" w:rsidRDefault="008C055C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Koleksiyon geliştirme sürecinde fakülte </w:t>
      </w:r>
      <w:r w:rsidR="00CF533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öğrenci ve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öğretim üyelerinin görüş ve teklifleri alınmalıdır.</w:t>
      </w:r>
    </w:p>
    <w:p w:rsidR="008C055C" w:rsidRPr="00832F6F" w:rsidRDefault="008C055C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Güncelliğini yitirmiş veya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fiziken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yıpranmış materyaller belirli </w:t>
      </w:r>
      <w:proofErr w:type="gram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periyotlarla</w:t>
      </w:r>
      <w:proofErr w:type="gram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gözden geçirilmelidir.</w:t>
      </w:r>
    </w:p>
    <w:p w:rsidR="009C49EE" w:rsidRPr="00832F6F" w:rsidRDefault="009C49EE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Her ihtisas kütüphanesi için yazılı bir “Koleksiyon Geliştirme Politikası” hazırlanmalı ve periyodik olarak güncellenmelidir.</w:t>
      </w:r>
    </w:p>
    <w:p w:rsidR="009C49EE" w:rsidRPr="00832F6F" w:rsidRDefault="009C49EE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Nadir eser, yerel yayın ve üniversiteye ait akademik üretimler mümkün mertebe ayrıca muhafaza edilerek kurumsal hafıza oluşturulmalıdır.</w:t>
      </w:r>
    </w:p>
    <w:p w:rsidR="009C49EE" w:rsidRPr="00832F6F" w:rsidRDefault="009C49EE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Dijital kaynakların lisans, erişim ve kullanım şartları düzenli olarak takip edilmelidir.</w:t>
      </w:r>
    </w:p>
    <w:p w:rsidR="00CF5334" w:rsidRPr="00832F6F" w:rsidRDefault="002F2514" w:rsidP="007051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Bağış kitaplar ihtisas kütüphanesinin konularına uygun olmalıdır ve her kütüphanenin bağış yayın komisyonu tarafından incelendikten sonra kabul edilmelidir. </w:t>
      </w:r>
    </w:p>
    <w:p w:rsidR="008C055C" w:rsidRPr="00AA6804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4. Personel ve İdari Yapı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Kütüphanenin ruhunu canlı tutan unsur, ehil ve liyakat sahibi personeldir: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2F2514" w:rsidP="007051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İhtisas Kütüphanelerinin personeli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, 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Kütüphane ve Dokümantasyon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Daire Başkanlığı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mız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 tarafından görevlendirilmelidir.</w:t>
      </w:r>
    </w:p>
    <w:p w:rsidR="008C055C" w:rsidRPr="00832F6F" w:rsidRDefault="008C055C" w:rsidP="0070513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Mümkünse kütüphanecilik eğitimi almış uzman personel istihdam edilmelidir.</w:t>
      </w:r>
    </w:p>
    <w:p w:rsidR="008C055C" w:rsidRPr="00832F6F" w:rsidRDefault="008C055C" w:rsidP="0070513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Bu mümkün olmadığı takdirde, bir kütüphaneci nezaretinde yetişmiş ve sistem hakkında </w:t>
      </w:r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etraflıca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bilgi sahibi personel görevlendirilmelidir.</w:t>
      </w:r>
    </w:p>
    <w:p w:rsidR="009C49EE" w:rsidRPr="00832F6F" w:rsidRDefault="009C49EE" w:rsidP="007051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Personelin görev tanımları yazılı olarak belirlenmeli ve yetki-sorumluluk dengesi açık şekilde ortaya konulmalıdır.</w:t>
      </w:r>
    </w:p>
    <w:p w:rsidR="008C055C" w:rsidRPr="00832F6F" w:rsidRDefault="008C055C" w:rsidP="0070513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Personelin hizmet içi eğitimlerle mesleki gelişimi desteklenmelidir.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5. Kütüphanecilik Hizmetleri ve Teknik İşlemler</w:t>
      </w:r>
    </w:p>
    <w:p w:rsidR="008C055C" w:rsidRPr="00832F6F" w:rsidRDefault="002F2514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Yürütülen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tüm teknik işlemler, birlik ve bütünlük içerisinde olmalıdır: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Kayıt, </w:t>
      </w:r>
      <w:proofErr w:type="gram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envanter</w:t>
      </w:r>
      <w:proofErr w:type="gram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, sınıflama ve kataloglama işlemleri, merkezi kütüphane sistemi ile uyumlu şekilde yürütülmelidir.</w:t>
      </w:r>
    </w:p>
    <w:p w:rsidR="008C055C" w:rsidRPr="00832F6F" w:rsidRDefault="008C055C" w:rsidP="0070513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Kullanılan otomasyon sistemi, ana kütüphane ile </w:t>
      </w:r>
      <w:proofErr w:type="gram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entegre</w:t>
      </w:r>
      <w:proofErr w:type="gram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çalışmalıdır.</w:t>
      </w:r>
    </w:p>
    <w:p w:rsidR="008C055C" w:rsidRPr="00832F6F" w:rsidRDefault="008C055C" w:rsidP="0070513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Arşiv ve depo düzeni, merkezi kütüphane uygulamalarıyla paralel olarak tesis edilmelidir.</w:t>
      </w:r>
    </w:p>
    <w:p w:rsidR="008C055C" w:rsidRPr="00832F6F" w:rsidRDefault="008C055C" w:rsidP="0070513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Ödünç verme, iade ve rezerv işlemleri </w:t>
      </w:r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ile gecikme bedelleri </w:t>
      </w:r>
      <w:proofErr w:type="spellStart"/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vb</w:t>
      </w:r>
      <w:proofErr w:type="spellEnd"/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gibi konular merkezi Kütüphane </w:t>
      </w:r>
      <w:proofErr w:type="spellStart"/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</w:t>
      </w:r>
      <w:r w:rsidR="00AA6804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ı</w:t>
      </w:r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tandartlarına</w:t>
      </w:r>
      <w:proofErr w:type="spellEnd"/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göre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</w:t>
      </w:r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yürümelidir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6. Kullanıcı Hizmetleri ve Çalışma Düzeni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Kütüphaneler, sadece kitapların değil, insanın da kendini bulduğu mekânlardır: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Kullanıcılara rehberlik ve danışma hizmetleri sunulmalıdır.</w:t>
      </w:r>
    </w:p>
    <w:p w:rsidR="008C055C" w:rsidRPr="00832F6F" w:rsidRDefault="008C055C" w:rsidP="0070513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Çalışma saatleri, </w:t>
      </w:r>
      <w:r w:rsidR="009C49EE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genel kuralların izin vermesi durumunda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öğrencilerin ve akademisyenlerin ihtiyaçları göz önünde bulundurularak düzenlenmelidir.</w:t>
      </w:r>
      <w:r w:rsidR="009C49EE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</w:t>
      </w:r>
    </w:p>
    <w:p w:rsidR="009C49EE" w:rsidRPr="00832F6F" w:rsidRDefault="009C49EE" w:rsidP="0070513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Kullanıcıların kütüphane kullanımına dair hak ve sorumluluklarını içeren yazılı kurallar görünür alanlarda ilan edilmelidir.</w:t>
      </w:r>
    </w:p>
    <w:p w:rsidR="008C055C" w:rsidRPr="00832F6F" w:rsidRDefault="008C055C" w:rsidP="0070513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Sessizlik, düzen ve karşılıklı hürmet esasına dayalı bir çalışma ortamı tesis edilmelidir.</w:t>
      </w:r>
    </w:p>
    <w:p w:rsidR="008C055C" w:rsidRPr="00832F6F" w:rsidRDefault="008C055C" w:rsidP="00705137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Kullanıcı memnuniyeti periyodik olarak ölçülmeli ve gerekli iyileştirmeler yapılmalıdır.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lastRenderedPageBreak/>
        <w:t>7. Destek Hizmetleri ve Kurumsal İş Birliği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İhtisas kütüphanelerinin sürdürülebilirliği, ilgili birimlerle kurulacak ahenkli iş birliğine bağlıdır: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Temizlik, güvenlik, teknik bakım ve benzeri destek hizmetleri ilgili fakülte yönetimleri tarafından sağlanmalıdır.</w:t>
      </w:r>
    </w:p>
    <w:p w:rsidR="008C055C" w:rsidRPr="00832F6F" w:rsidRDefault="008C055C" w:rsidP="0070513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Kütüphane ile fakülte arasında </w:t>
      </w:r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(özellikle KDBB Şube Müdürü ve Fakülte Sekreteri)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sürekli bir iletişim ve koordinasyon mekanizması kurulmalıdır.</w:t>
      </w:r>
    </w:p>
    <w:p w:rsidR="008C055C" w:rsidRPr="00832F6F" w:rsidRDefault="008C055C" w:rsidP="00705137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Akademik faaliyetler (seminer, sergi, söyleşi vb.) kütüphane mekânlarında teşvik edilmelidir.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8. Denetim, Gelişim ve Sürdürülebilirlik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Her müessese gibi kütüphaneler de daimî bir tekâmül içinde olmalıdır: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İhtisas kütüphaneleri </w:t>
      </w:r>
      <w:r w:rsidR="002F2514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yılda iki kere </w:t>
      </w:r>
      <w:r w:rsidR="0036115D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“Rehberlik ve Denetim Komisyonu” tarafından değerlendirmeye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tabi tutulmalıdır.</w:t>
      </w:r>
    </w:p>
    <w:p w:rsidR="008C055C" w:rsidRPr="00832F6F" w:rsidRDefault="008C055C" w:rsidP="0070513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Eksiklikler raporlanmalı ve giderilmesi için gerekli adımlar atılmalıdır.</w:t>
      </w:r>
    </w:p>
    <w:p w:rsidR="008C055C" w:rsidRPr="00832F6F" w:rsidRDefault="008C055C" w:rsidP="0070513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Teknolojik gelişmeler yakından takip edilerek kütüphane hizmetleri güncellenmelidir.</w:t>
      </w:r>
    </w:p>
    <w:p w:rsidR="00496333" w:rsidRPr="00832F6F" w:rsidRDefault="00496333" w:rsidP="0070513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Denetim sonuçlarına göre performans göstergeleri belirlenmeli ve kütüphaneler arası karşılaştırmalı değerlendirme yapılmalıdır.</w:t>
      </w:r>
    </w:p>
    <w:p w:rsidR="008C055C" w:rsidRPr="00832F6F" w:rsidRDefault="008C055C" w:rsidP="00705137">
      <w:pPr>
        <w:spacing w:after="0" w:line="240" w:lineRule="auto"/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br w:type="page"/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center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lastRenderedPageBreak/>
        <w:t>ŞUBE KÜTÜPHANELE</w:t>
      </w:r>
      <w:bookmarkStart w:id="0" w:name="_GoBack"/>
      <w:bookmarkEnd w:id="0"/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 xml:space="preserve">Rİ (İLÇE </w:t>
      </w:r>
      <w:r w:rsidR="00C25492"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YO/MYO</w:t>
      </w: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) KURULUŞ VE ÇALIŞMA İLKELERİ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D1116E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1. Mekân ve Fiziki</w:t>
      </w:r>
      <w:r w:rsidR="008C055C"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 xml:space="preserve"> Şartlar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Şube kütüphaneleri, hem normal kütüphane hem de ihtisas kütüphanesi fonksiyonunu yerine getirecek şekilde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</w:t>
      </w:r>
      <w:r w:rsidR="00C2549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lanlanmalıdır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</w:t>
      </w:r>
      <w:r w:rsidR="00C2549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alanı asgarî 100 m² olmalıdır.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Bunun en az 50 m²’si ders çalışma salonu,</w:t>
      </w:r>
      <w:r w:rsidR="00C25492"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50 m²’si ise kitaplık ve depolama alanı olarak ayrılmalıdır.</w:t>
      </w:r>
    </w:p>
    <w:p w:rsidR="00C25492" w:rsidRPr="00832F6F" w:rsidRDefault="00C25492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</w:t>
      </w:r>
      <w:r w:rsidR="00D1116E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itap sayısı bakımından asgari 5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.000 cilt mevcuda sahip olmalıdır.</w:t>
      </w:r>
    </w:p>
    <w:p w:rsidR="008C055C" w:rsidRPr="00832F6F" w:rsidRDefault="008C055C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Mümkünse kütüphane için müstakil bir personel tahsis edilmelidir. Eğer bu mümkün değilse, </w:t>
      </w:r>
      <w:r w:rsidR="00C2549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Kütüphaneye azami zaman ayıracak bir YO/MYO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personeli olmalı, </w:t>
      </w:r>
      <w:r w:rsidR="00C2549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YO/MYO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sekreteri ve müdür yardımcısı ise sürekli takip ve koordinasyonu sağlamalıdır.</w:t>
      </w:r>
    </w:p>
    <w:p w:rsidR="008C055C" w:rsidRPr="00832F6F" w:rsidRDefault="008C055C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İç mekân, temiz, düzenli ve ferah olmalıdır; gerekli hâllerde tamir ve tadilat yapılmalıdır.</w:t>
      </w:r>
    </w:p>
    <w:p w:rsidR="00496333" w:rsidRPr="00832F6F" w:rsidRDefault="00496333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Kütüphane alanı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pilanlanırken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kullanıcı yoğunluğu ve gelecekteki kapasite artışı dikkate alınmalıdır.</w:t>
      </w:r>
    </w:p>
    <w:p w:rsidR="00496333" w:rsidRPr="00832F6F" w:rsidRDefault="00496333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Temel güvenlik ve yangın önlemleri asgari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s</w:t>
      </w:r>
      <w:r w:rsidR="00AA6804">
        <w:rPr>
          <w:rFonts w:ascii="Avrile Serif" w:eastAsia="Times New Roman" w:hAnsi="Avrile Serif" w:cs="Avrile Serif"/>
          <w:sz w:val="20"/>
          <w:szCs w:val="20"/>
          <w:lang w:eastAsia="tr-TR"/>
        </w:rPr>
        <w:t>ı</w:t>
      </w: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tandartta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 sağlanmalıdır.</w:t>
      </w:r>
    </w:p>
    <w:p w:rsidR="008C055C" w:rsidRPr="00832F6F" w:rsidRDefault="008C055C" w:rsidP="007051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Kullanıcılar için uygun oturma alanları, çalışma masaları ve erişimi kolay raflar temin edilmelidir.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2. Teknik Altyapı ve Donanım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Şube kütüphanelerinde teknik imkânlar ihtisas kütüphanelerine göre sınırlı olabilir; buna rağmen: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Tarama cihazları, ödünç/iadeye ilişkin cihazlar ve alarm sistemleri, </w:t>
      </w:r>
      <w:r w:rsidR="009B0263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imkânlar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</w:t>
      </w:r>
      <w:r w:rsidR="009B0263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dâhilinde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kurulmalıdır.</w:t>
      </w:r>
    </w:p>
    <w:p w:rsidR="008C055C" w:rsidRPr="00832F6F" w:rsidRDefault="008C055C" w:rsidP="007051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İnternet bağlantısı (kablosuz veya kablolu) sağlanmalı, dijital kaynaklara erişim kullanıcıya sunulmalıdır.</w:t>
      </w:r>
    </w:p>
    <w:p w:rsidR="008C055C" w:rsidRPr="00832F6F" w:rsidRDefault="008C055C" w:rsidP="007051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Elektrik altyapısı ve aydınlatma, kullanıcıların uzun süreli çalışmasına uygun olmalıdır.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3. Personel ve İdari Yapı</w:t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Şube kütüphanelerinin sağlıklı işleyişi, hem merkezi koordinasyon hem de </w:t>
      </w:r>
      <w:r w:rsidR="00BF5E5B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YO/MYO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personelin iş birliğine bağlıdır: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Personel, meslek yüksekokulu bünyesinden görevlendirilmelidir, ancak </w:t>
      </w:r>
      <w:r w:rsidR="009B0263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imkânlar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</w:t>
      </w:r>
      <w:r w:rsidR="009B0263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dâhilinde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</w:t>
      </w:r>
      <w:r w:rsidR="00E26F6F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Kütüphane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ve </w:t>
      </w:r>
      <w:r w:rsidR="00E26F6F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Dokümantasyon Daire Başkanlığı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tarafından görevlendirilen personel daha makbul ve tavsiye edilen uygulamadır.</w:t>
      </w:r>
    </w:p>
    <w:p w:rsidR="00A24DBD" w:rsidRPr="00832F6F" w:rsidRDefault="008C055C" w:rsidP="007051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Personelin görev ve sorumlulukları: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br/>
      </w:r>
      <w:r w:rsidR="00A24DBD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ab/>
        <w:t xml:space="preserve">-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Kitap </w:t>
      </w:r>
      <w:r w:rsidR="00A24DBD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kayıt ve kataloglama </w:t>
      </w:r>
    </w:p>
    <w:p w:rsidR="00A24DBD" w:rsidRPr="00832F6F" w:rsidRDefault="00A24DBD" w:rsidP="00705137">
      <w:pPr>
        <w:shd w:val="clear" w:color="auto" w:fill="FFFFFF"/>
        <w:spacing w:after="0" w:line="240" w:lineRule="auto"/>
        <w:ind w:left="720" w:firstLine="696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- Ödünç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verme ve iade işlemleri,</w:t>
      </w:r>
    </w:p>
    <w:p w:rsidR="00A24DBD" w:rsidRPr="00832F6F" w:rsidRDefault="00A24DBD" w:rsidP="00705137">
      <w:pPr>
        <w:shd w:val="clear" w:color="auto" w:fill="FFFFFF"/>
        <w:spacing w:after="0" w:line="240" w:lineRule="auto"/>
        <w:ind w:left="720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ab/>
        <w:t xml:space="preserve">-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Koleksiyon düzeni ve sınıflama,</w:t>
      </w:r>
    </w:p>
    <w:p w:rsidR="008C055C" w:rsidRPr="00832F6F" w:rsidRDefault="00A24DBD" w:rsidP="00705137">
      <w:pPr>
        <w:shd w:val="clear" w:color="auto" w:fill="FFFFFF"/>
        <w:spacing w:after="0" w:line="240" w:lineRule="auto"/>
        <w:ind w:left="720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ab/>
        <w:t xml:space="preserve">-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Kullanıcı yönlendirme ve danışma hizmetleri.</w:t>
      </w:r>
    </w:p>
    <w:p w:rsidR="008C055C" w:rsidRPr="00832F6F" w:rsidRDefault="00A24DBD" w:rsidP="0070513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YO/MYO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sekreteri ve müdür yardımcısı, kütüphane faaliyetlerini sürekli takip ve koordine etmelidir.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4. Koleksiyon Geliştirme ve Yönetimi</w:t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Şube kütüphaneleri, hem genel hem ihtisas içerikli koleksiyonlar sunmalıdır: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Genel kitap koleksiyonu ile </w:t>
      </w:r>
      <w:r w:rsidR="007D20A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YO/MYO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bölümlerine ait ihtisas kitapları dengeli olarak sağlanmalıdır.</w:t>
      </w:r>
    </w:p>
    <w:p w:rsidR="008C055C" w:rsidRPr="00832F6F" w:rsidRDefault="008C055C" w:rsidP="007051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Bölümlerle ilgili kitap alımlarında ilgili bölüm öğretim üyelerinin görüşleri alınmalıdır.</w:t>
      </w:r>
    </w:p>
    <w:p w:rsidR="00496333" w:rsidRPr="00832F6F" w:rsidRDefault="00496333" w:rsidP="007051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Bağış ve satın alma süreçleri merkezi kütüphane ilkeleriyle uyumlu şekilde yürütülmelidir.</w:t>
      </w:r>
    </w:p>
    <w:p w:rsidR="008C055C" w:rsidRPr="00832F6F" w:rsidRDefault="008C055C" w:rsidP="007051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Koleksiyonun güncelliği ve fiziki durumu düzenli olarak gözden geçirilmelidir.</w:t>
      </w:r>
    </w:p>
    <w:p w:rsidR="008C055C" w:rsidRPr="00832F6F" w:rsidRDefault="00496333" w:rsidP="00705137">
      <w:pPr>
        <w:pStyle w:val="ListeParagraf"/>
        <w:numPr>
          <w:ilvl w:val="0"/>
          <w:numId w:val="4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lastRenderedPageBreak/>
        <w:t>Bağış kitaplar Şube kütüphanesinin bö</w:t>
      </w:r>
      <w:r w:rsidR="00D1116E"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l</w:t>
      </w: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 xml:space="preserve">ümlerine uygun olmalıdır ve her kütüphanenin bağış yayın komisyonu tarafından incelendikten sonra kabul edilmelidir. </w:t>
      </w:r>
    </w:p>
    <w:p w:rsidR="00496333" w:rsidRPr="00832F6F" w:rsidRDefault="00496333" w:rsidP="00705137">
      <w:pPr>
        <w:pStyle w:val="ListeParagra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5. Kütüphanecilik Hizmetleri ve Teknik İşlemler</w:t>
      </w:r>
    </w:p>
    <w:p w:rsidR="008C055C" w:rsidRPr="00832F6F" w:rsidRDefault="008C055C" w:rsidP="007051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Kitap kayıt, </w:t>
      </w:r>
      <w:proofErr w:type="gram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envanter</w:t>
      </w:r>
      <w:proofErr w:type="gram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, kataloglama işlemleri merkezi kütüphane sistemine uyumlu şekilde </w:t>
      </w:r>
      <w:r w:rsidR="007D20A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İBSAD üzerinden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yürütülmelidir.</w:t>
      </w:r>
    </w:p>
    <w:p w:rsidR="008C055C" w:rsidRPr="00832F6F" w:rsidRDefault="008C055C" w:rsidP="007051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Arşiv ve depo düzeni, merkezi kütüphane uygulamalarıyla paralel olmalıdır.</w:t>
      </w:r>
    </w:p>
    <w:p w:rsidR="007D20A2" w:rsidRPr="00832F6F" w:rsidRDefault="007D20A2" w:rsidP="0070513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Ödünç verme, iade ve rezerv işlemleri ile gecikme bedelleri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vb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gibi konular merkezi Kütüphane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</w:t>
      </w:r>
      <w:r w:rsidR="00AA6804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ı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tandartlarına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göre yürümelidir.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6. Denetim ve Koordinasyon</w:t>
      </w:r>
    </w:p>
    <w:p w:rsidR="008C055C" w:rsidRPr="00832F6F" w:rsidRDefault="008C055C" w:rsidP="00705137">
      <w:p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Şube kütüphanelerinin sistem bütünlüğü ve kalite </w:t>
      </w:r>
      <w:proofErr w:type="spellStart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</w:t>
      </w:r>
      <w:r w:rsidR="00AA6804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ı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tandardı</w:t>
      </w:r>
      <w:proofErr w:type="spellEnd"/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için düzenli denetim şarttır: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7D20A2" w:rsidP="0070513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Şube kütüphaneleri yılda iki kere Kütüphane ve Dokümantasyon Daire Başkanlığı uhdesinde oluşturulan “Rehberlik ve Denetim Komisyonu” tarafından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hem çevrim içi hem bizzat yerinde denetim yapılmalıdır.</w:t>
      </w:r>
    </w:p>
    <w:p w:rsidR="008C055C" w:rsidRPr="00832F6F" w:rsidRDefault="007D20A2" w:rsidP="0070513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Yılda iki defa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altı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aylık dönemlerde rapor ve bilgi akışı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YO/MYO tarafından </w:t>
      </w:r>
      <w:r w:rsidR="008C055C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merkezi kütüphaneye iletilmelidir.</w:t>
      </w:r>
    </w:p>
    <w:p w:rsidR="008C055C" w:rsidRPr="00832F6F" w:rsidRDefault="008C055C" w:rsidP="0070513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Eksiklikler tespit edildiğinde, merkezi ve yerel iş birliği ile gerekli önlemler alınmalıdır.</w:t>
      </w:r>
    </w:p>
    <w:p w:rsidR="00496333" w:rsidRPr="00832F6F" w:rsidRDefault="00496333" w:rsidP="0070513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lang w:eastAsia="tr-TR"/>
        </w:rPr>
        <w:t>Denetim sonuçları doğrultusunda iyileştirme takvimi oluşturulmalı ve uygulanması takip edilmelidir.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7. Destek ve Tamamlayıcı Hizmetler</w:t>
      </w:r>
    </w:p>
    <w:p w:rsidR="008C055C" w:rsidRPr="00832F6F" w:rsidRDefault="008C055C" w:rsidP="007051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Temizlik, güvenlik, teknik bakım gibi hizmetler, </w:t>
      </w:r>
      <w:r w:rsidR="007D20A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YO/MYO 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personeli tarafından sağlanmalıdır.</w:t>
      </w:r>
    </w:p>
    <w:p w:rsidR="008C055C" w:rsidRPr="00832F6F" w:rsidRDefault="008C055C" w:rsidP="007051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 xml:space="preserve">İmkânlar </w:t>
      </w:r>
      <w:r w:rsidR="007D20A2"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dâhilinde</w:t>
      </w: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, merkezi kütüphane tarafından personel desteği sağlanması, kütüphanenin işleyişini daha etkin hâle getirecektir.</w:t>
      </w: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</w:p>
    <w:p w:rsidR="008C055C" w:rsidRPr="00832F6F" w:rsidRDefault="008C055C" w:rsidP="00705137">
      <w:pPr>
        <w:shd w:val="clear" w:color="auto" w:fill="FFFFFF"/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 w:val="20"/>
          <w:szCs w:val="20"/>
          <w:bdr w:val="none" w:sz="0" w:space="0" w:color="auto" w:frame="1"/>
          <w:lang w:eastAsia="tr-TR"/>
        </w:rPr>
        <w:t>8. Kullanıcı Hizmetleri ve Çalışma Düzeni</w:t>
      </w:r>
    </w:p>
    <w:p w:rsidR="008C055C" w:rsidRPr="00832F6F" w:rsidRDefault="008C055C" w:rsidP="0070513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Kullanıcıların ders çalışma, araştırma ve danışma ihtiyaçları dikkate alınmalıdır.</w:t>
      </w:r>
    </w:p>
    <w:p w:rsidR="008C055C" w:rsidRPr="00832F6F" w:rsidRDefault="008C055C" w:rsidP="0070513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Sessizlik, düzen ve karşılıklı saygı esasına dayalı çalışma ortamı oluşturulmalıdır.</w:t>
      </w:r>
    </w:p>
    <w:p w:rsidR="008C055C" w:rsidRPr="00832F6F" w:rsidRDefault="008C055C" w:rsidP="0070513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sz w:val="20"/>
          <w:szCs w:val="20"/>
          <w:bdr w:val="none" w:sz="0" w:space="0" w:color="auto" w:frame="1"/>
          <w:lang w:eastAsia="tr-TR"/>
        </w:rPr>
        <w:t>Kütüphanede hem akademik hem genel kullanıcı memnuniyeti gözetilmelidir.</w:t>
      </w:r>
    </w:p>
    <w:p w:rsidR="00834564" w:rsidRPr="00832F6F" w:rsidRDefault="00834564" w:rsidP="00705137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447772" w:rsidRPr="00832F6F" w:rsidRDefault="00447772" w:rsidP="00705137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  <w:r w:rsidRPr="00832F6F">
        <w:rPr>
          <w:rFonts w:ascii="Avrile Serif" w:hAnsi="Avrile Serif" w:cs="Avrile Serif"/>
          <w:sz w:val="20"/>
          <w:szCs w:val="20"/>
        </w:rPr>
        <w:br w:type="page"/>
      </w:r>
    </w:p>
    <w:p w:rsidR="00837158" w:rsidRPr="00832F6F" w:rsidRDefault="00447772" w:rsidP="00705137">
      <w:pPr>
        <w:spacing w:after="0" w:line="240" w:lineRule="auto"/>
        <w:jc w:val="center"/>
        <w:outlineLvl w:val="1"/>
        <w:rPr>
          <w:rFonts w:ascii="Avrile Serif" w:eastAsia="Times New Roman" w:hAnsi="Avrile Serif" w:cs="Avrile Serif"/>
          <w:b/>
          <w:bCs/>
          <w:szCs w:val="20"/>
          <w:lang w:eastAsia="tr-TR"/>
        </w:rPr>
      </w:pPr>
      <w:r w:rsidRPr="00832F6F">
        <w:rPr>
          <w:rFonts w:ascii="Avrile Serif" w:eastAsia="Times New Roman" w:hAnsi="Avrile Serif" w:cs="Avrile Serif"/>
          <w:b/>
          <w:bCs/>
          <w:szCs w:val="20"/>
          <w:lang w:eastAsia="tr-TR"/>
        </w:rPr>
        <w:lastRenderedPageBreak/>
        <w:t>İHTİSAS – ŞUBE KÜTÜPHANELERİ</w:t>
      </w:r>
      <w:r w:rsidR="007778C9" w:rsidRPr="00832F6F">
        <w:rPr>
          <w:rFonts w:ascii="Avrile Serif" w:eastAsia="Times New Roman" w:hAnsi="Avrile Serif" w:cs="Avrile Serif"/>
          <w:b/>
          <w:bCs/>
          <w:szCs w:val="20"/>
          <w:lang w:eastAsia="tr-TR"/>
        </w:rPr>
        <w:t xml:space="preserve"> </w:t>
      </w:r>
      <w:r w:rsidR="00837158" w:rsidRPr="00832F6F">
        <w:rPr>
          <w:rFonts w:ascii="Avrile Serif" w:eastAsia="Times New Roman" w:hAnsi="Avrile Serif" w:cs="Avrile Serif"/>
          <w:b/>
          <w:bCs/>
          <w:szCs w:val="20"/>
          <w:lang w:eastAsia="tr-TR"/>
        </w:rPr>
        <w:t>MUKAYESE TABLOSU</w:t>
      </w:r>
    </w:p>
    <w:p w:rsidR="00D1116E" w:rsidRPr="00832F6F" w:rsidRDefault="00D1116E" w:rsidP="00705137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3827"/>
        <w:gridCol w:w="3686"/>
      </w:tblGrid>
      <w:tr w:rsidR="00832F6F" w:rsidRPr="00832F6F" w:rsidTr="00D1116E">
        <w:trPr>
          <w:trHeight w:val="416"/>
        </w:trPr>
        <w:tc>
          <w:tcPr>
            <w:tcW w:w="2552" w:type="dxa"/>
            <w:shd w:val="clear" w:color="auto" w:fill="D5DCE4" w:themeFill="text2" w:themeFillTint="33"/>
            <w:vAlign w:val="center"/>
          </w:tcPr>
          <w:p w:rsidR="00D1116E" w:rsidRPr="00832F6F" w:rsidRDefault="00D1116E" w:rsidP="00705137">
            <w:pPr>
              <w:jc w:val="center"/>
              <w:rPr>
                <w:rFonts w:ascii="Avrile Serif" w:eastAsia="Times New Roman" w:hAnsi="Avrile Serif" w:cs="Avrile Serif"/>
                <w:b/>
                <w:bCs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Cs w:val="20"/>
                <w:lang w:eastAsia="tr-TR"/>
              </w:rPr>
              <w:t>KONU BAŞLIĞI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D1116E" w:rsidRPr="00832F6F" w:rsidRDefault="00D1116E" w:rsidP="00705137">
            <w:pPr>
              <w:jc w:val="center"/>
              <w:rPr>
                <w:rFonts w:ascii="Avrile Serif" w:eastAsia="Times New Roman" w:hAnsi="Avrile Serif" w:cs="Avrile Serif"/>
                <w:b/>
                <w:bCs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Cs w:val="20"/>
                <w:lang w:eastAsia="tr-TR"/>
              </w:rPr>
              <w:t>İHTİSAS KÜTÜPHANELERİ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:rsidR="00D1116E" w:rsidRPr="00832F6F" w:rsidRDefault="00D1116E" w:rsidP="00705137">
            <w:pPr>
              <w:jc w:val="center"/>
              <w:rPr>
                <w:rFonts w:ascii="Avrile Serif" w:eastAsia="Times New Roman" w:hAnsi="Avrile Serif" w:cs="Avrile Serif"/>
                <w:b/>
                <w:bCs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Cs w:val="20"/>
                <w:lang w:eastAsia="tr-TR"/>
              </w:rPr>
              <w:t>ŞUBE KÜTÜPHANELERİ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Mekân Büyüklüğü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Kullanım alanı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asgarî 200 m² olacak şekilde </w:t>
            </w:r>
            <w:proofErr w:type="spellStart"/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p</w:t>
            </w:r>
            <w:r w:rsidR="00377AA7"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i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lanlanır</w:t>
            </w:r>
            <w:proofErr w:type="spellEnd"/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Kullanım alanı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asgarî 100 m² olacak şekilde </w:t>
            </w:r>
            <w:proofErr w:type="spellStart"/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p</w:t>
            </w:r>
            <w:r w:rsidR="00377AA7"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i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lanlanır</w:t>
            </w:r>
            <w:proofErr w:type="spellEnd"/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Alan Dağılımı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Personel ve depo alanları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ayrı olarak tesis edilir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Ders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çalışma ve kitaplık olarak ikiye ayrılır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 xml:space="preserve">Kapasite </w:t>
            </w:r>
            <w:proofErr w:type="spellStart"/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S</w:t>
            </w:r>
            <w:r w:rsidR="00AA6804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ı</w:t>
            </w: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tandardı</w:t>
            </w:r>
            <w:proofErr w:type="spellEnd"/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Kişi başına kullanım alanı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en az 2 m² olarak sağlanır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Kapasite </w:t>
            </w:r>
            <w:proofErr w:type="spellStart"/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>p</w:t>
            </w:r>
            <w:r w:rsidR="00377AA7"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>i</w:t>
            </w: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>lanlamasında</w:t>
            </w:r>
            <w:proofErr w:type="spellEnd"/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kullanıcı yoğunluğu dikkate alınır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Koleksiyon Hacmi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Koleksiyon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asgarî 10.000 cilt olarak oluşturulur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Koleksiyon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asgarî 5.000 cilt olarak oluşturulur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Koleksiyon Niteliği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Koleksiyon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ihtisas alanına uygun şekilde derinleştirilir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Koleksiyon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genel + bölüm ihtiyacına göre dengelenir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Fizikî Güvenlik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Raf sabitleme, yangın ve tahliye tedbirleri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eksiksiz sağlanır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Temel güvenlik ve yangın tedbirleri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asgarî düzeyde sağlanır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İklimlendirme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Isıtma ve havalandırma sistemleri </w:t>
            </w:r>
            <w:proofErr w:type="spellStart"/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sıtandartlara</w:t>
            </w:r>
            <w:proofErr w:type="spellEnd"/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 göre tesis edilir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Asgari çalışma konforu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sağlanır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Teknik Altyapı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Gelişmiş altyapı (otomasyon, kamera, UPS)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kurulur ve işletilir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Temel teknik altyapı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imkânlar dâhilinde sağlanır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Dijital Erişim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Katalog ve sistemlere erişim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sağlanır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Katalog ve sistemlere erişim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sağlanır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Koleksiyon Politikası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Yazılı koleksiyon politikası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hazırlanır ve uygulanır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Koleksiyon yönetimi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merkez ilkelerine uygun yürütülür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Kurumsal Hafıza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Nadir eser ve akademik üretimler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ayrıca muhafaza edilir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Böyle bir yükümlülük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öngörülmez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Personel Temini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>KDDB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 tarafından görevlendirilir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YO/MYO bünyesinden görevlendirilir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Personel Niteliği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Uzman kütüphaneci istihdamı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esas alınır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Mevcut personel görevlendirmesi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yeterli kabul edilir</w:t>
            </w:r>
          </w:p>
        </w:tc>
      </w:tr>
      <w:tr w:rsidR="00832F6F" w:rsidRPr="00832F6F" w:rsidTr="00D1116E">
        <w:trPr>
          <w:trHeight w:val="474"/>
        </w:trPr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Görev Tanımları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Görevler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yazılı olarak belirlenir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Görevler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yazılı olarak belirlenir</w:t>
            </w:r>
          </w:p>
        </w:tc>
      </w:tr>
      <w:tr w:rsidR="00832F6F" w:rsidRPr="00832F6F" w:rsidTr="00D1116E">
        <w:trPr>
          <w:trHeight w:val="552"/>
        </w:trPr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Teknik İşlemler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AA6804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İşlemler </w:t>
            </w:r>
            <w:r w:rsidR="00AA6804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koordine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 ile yürütülür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İşlemler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merkeze göre yürütülür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Kullanıcı Hizmetleri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Rehberlik, danışma ve kurallar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açık şekilde uygulanır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Temel kullanıcı hizmetleri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sağlanır</w:t>
            </w:r>
          </w:p>
        </w:tc>
      </w:tr>
      <w:tr w:rsidR="00832F6F" w:rsidRPr="00832F6F" w:rsidTr="00D1116E">
        <w:trPr>
          <w:trHeight w:val="426"/>
        </w:trPr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Çalışma Düzeni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Kurumsal kurallarla temin edilir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Kurumsal kurallarla temin edilir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Kurumsal İş Birliği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Fakülte ile koordinasyon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sürekli ve sistematik yürütülür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YO/MYO ile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sürekli ve sistematik yürütülür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Akademik Faaliyetler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Kütüphane mekânında faaliyetler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teşvik edilir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Kütüphane mekânında faaliyetler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teşvik edilir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Denetim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Denetim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yılda iki kez yapılır ve performans ölçülür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Denetim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yılda iki kez yapılır ve iyileştirme uygulanır</w:t>
            </w:r>
          </w:p>
        </w:tc>
      </w:tr>
      <w:tr w:rsidR="00832F6F" w:rsidRPr="00832F6F" w:rsidTr="00D1116E">
        <w:trPr>
          <w:trHeight w:val="313"/>
        </w:trPr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Raporlama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Performans değerlendirmesi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esastır 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Düzenli raporlama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yapılır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Sürdürülebilirlik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Gelişim ve kıyaslama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sistematik olarak yürütülür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  <w:t xml:space="preserve">İyileştirme süreci 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uygulanır</w:t>
            </w:r>
          </w:p>
        </w:tc>
      </w:tr>
      <w:tr w:rsidR="00832F6F" w:rsidRPr="00832F6F" w:rsidTr="00D1116E">
        <w:tc>
          <w:tcPr>
            <w:tcW w:w="2552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b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/>
                <w:bCs/>
                <w:sz w:val="20"/>
                <w:szCs w:val="20"/>
                <w:lang w:eastAsia="tr-TR"/>
              </w:rPr>
              <w:t>Yönetim Karakteri</w:t>
            </w:r>
          </w:p>
        </w:tc>
        <w:tc>
          <w:tcPr>
            <w:tcW w:w="3827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Merkezî, </w:t>
            </w:r>
            <w:proofErr w:type="spellStart"/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s</w:t>
            </w:r>
            <w:r w:rsidR="00AA6804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ı</w:t>
            </w: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tandartlaştırılmış</w:t>
            </w:r>
            <w:proofErr w:type="spellEnd"/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 xml:space="preserve"> ve akademik yapı tesis edilir</w:t>
            </w:r>
          </w:p>
        </w:tc>
        <w:tc>
          <w:tcPr>
            <w:tcW w:w="3686" w:type="dxa"/>
            <w:vAlign w:val="center"/>
          </w:tcPr>
          <w:p w:rsidR="00D1116E" w:rsidRPr="00832F6F" w:rsidRDefault="00D1116E" w:rsidP="00705137">
            <w:pPr>
              <w:rPr>
                <w:rFonts w:ascii="Avrile Serif" w:eastAsia="Times New Roman" w:hAnsi="Avrile Serif" w:cs="Avrile Serif"/>
                <w:sz w:val="20"/>
                <w:szCs w:val="20"/>
                <w:lang w:eastAsia="tr-TR"/>
              </w:rPr>
            </w:pPr>
            <w:r w:rsidRPr="00832F6F">
              <w:rPr>
                <w:rFonts w:ascii="Avrile Serif" w:eastAsia="Times New Roman" w:hAnsi="Avrile Serif" w:cs="Avrile Serif"/>
                <w:bCs/>
                <w:sz w:val="20"/>
                <w:szCs w:val="20"/>
                <w:lang w:eastAsia="tr-TR"/>
              </w:rPr>
              <w:t>Yerel, esnek ve uygulama odaklı yapı sürdürülür</w:t>
            </w:r>
          </w:p>
        </w:tc>
      </w:tr>
    </w:tbl>
    <w:p w:rsidR="00447772" w:rsidRPr="00832F6F" w:rsidRDefault="00447772" w:rsidP="00705137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FF5BCB" w:rsidRDefault="00FF5BCB">
      <w:pPr>
        <w:rPr>
          <w:rFonts w:ascii="Avrile Serif" w:eastAsiaTheme="majorEastAsia" w:hAnsi="Avrile Serif" w:cs="Avrile Serif"/>
          <w:b/>
          <w:sz w:val="20"/>
          <w:szCs w:val="20"/>
        </w:rPr>
        <w:sectPr w:rsidR="00FF5BCB" w:rsidSect="00431B93">
          <w:pgSz w:w="11906" w:h="16838"/>
          <w:pgMar w:top="993" w:right="1417" w:bottom="1135" w:left="1417" w:header="708" w:footer="708" w:gutter="0"/>
          <w:cols w:space="708"/>
          <w:docGrid w:linePitch="360"/>
        </w:sectPr>
      </w:pPr>
      <w:r>
        <w:rPr>
          <w:rFonts w:ascii="Avrile Serif" w:eastAsiaTheme="majorEastAsia" w:hAnsi="Avrile Serif" w:cs="Avrile Serif"/>
          <w:b/>
          <w:sz w:val="20"/>
          <w:szCs w:val="20"/>
        </w:rPr>
        <w:br w:type="page"/>
      </w:r>
    </w:p>
    <w:p w:rsidR="00FF5BCB" w:rsidRPr="0091152C" w:rsidRDefault="00FF5BCB" w:rsidP="009A4FC1">
      <w:pPr>
        <w:pStyle w:val="NormalWeb"/>
        <w:spacing w:before="0" w:beforeAutospacing="0" w:after="0" w:afterAutospacing="0"/>
        <w:jc w:val="center"/>
        <w:rPr>
          <w:rFonts w:ascii="Avrile Serif" w:hAnsi="Avrile Serif" w:cs="Avrile Serif"/>
          <w:b/>
          <w:sz w:val="20"/>
          <w:szCs w:val="20"/>
        </w:rPr>
      </w:pPr>
      <w:r w:rsidRPr="0091152C">
        <w:rPr>
          <w:rFonts w:ascii="Avrile Serif" w:hAnsi="Avrile Serif" w:cs="Avrile Serif"/>
          <w:b/>
          <w:sz w:val="20"/>
          <w:szCs w:val="20"/>
        </w:rPr>
        <w:lastRenderedPageBreak/>
        <w:t>GÖREV DAĞILIMI ÇİZELGESİ</w:t>
      </w:r>
    </w:p>
    <w:p w:rsidR="00431B93" w:rsidRPr="0091152C" w:rsidRDefault="00431B93" w:rsidP="009A4FC1">
      <w:pPr>
        <w:spacing w:after="0" w:line="240" w:lineRule="auto"/>
        <w:jc w:val="center"/>
        <w:rPr>
          <w:rFonts w:ascii="Avrile Serif" w:eastAsiaTheme="majorEastAsia" w:hAnsi="Avrile Serif" w:cs="Avrile Serif"/>
          <w:b/>
          <w:sz w:val="18"/>
          <w:szCs w:val="20"/>
        </w:rPr>
      </w:pPr>
    </w:p>
    <w:tbl>
      <w:tblPr>
        <w:tblStyle w:val="TabloKlavuzu"/>
        <w:tblW w:w="14700" w:type="dxa"/>
        <w:tblLook w:val="04A0" w:firstRow="1" w:lastRow="0" w:firstColumn="1" w:lastColumn="0" w:noHBand="0" w:noVBand="1"/>
      </w:tblPr>
      <w:tblGrid>
        <w:gridCol w:w="3114"/>
        <w:gridCol w:w="4394"/>
        <w:gridCol w:w="3686"/>
        <w:gridCol w:w="3506"/>
      </w:tblGrid>
      <w:tr w:rsidR="009A4FC1" w:rsidRPr="0091152C" w:rsidTr="0091152C">
        <w:tc>
          <w:tcPr>
            <w:tcW w:w="3114" w:type="dxa"/>
            <w:shd w:val="clear" w:color="auto" w:fill="D5DCE4" w:themeFill="text2" w:themeFillTint="33"/>
            <w:vAlign w:val="center"/>
          </w:tcPr>
          <w:p w:rsidR="009A4FC1" w:rsidRPr="0091152C" w:rsidRDefault="009A4FC1" w:rsidP="00401965">
            <w:pPr>
              <w:jc w:val="center"/>
              <w:rPr>
                <w:rFonts w:ascii="Avrile Serif" w:hAnsi="Avrile Serif" w:cs="Avrile Serif"/>
                <w:b/>
                <w:bCs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Konu Başlığı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</w:tcPr>
          <w:p w:rsidR="009A4FC1" w:rsidRPr="0091152C" w:rsidRDefault="009A4FC1" w:rsidP="00401965">
            <w:pPr>
              <w:jc w:val="center"/>
              <w:rPr>
                <w:rFonts w:ascii="Avrile Serif" w:hAnsi="Avrile Serif" w:cs="Avrile Serif"/>
                <w:b/>
                <w:bCs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Kütüphane ve Dokümantasyon Daire Başkanlığı (KDBB)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:rsidR="009A4FC1" w:rsidRPr="0091152C" w:rsidRDefault="009A4FC1" w:rsidP="00401965">
            <w:pPr>
              <w:jc w:val="center"/>
              <w:rPr>
                <w:rFonts w:ascii="Avrile Serif" w:hAnsi="Avrile Serif" w:cs="Avrile Serif"/>
                <w:b/>
                <w:bCs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İlgili Fakülte</w:t>
            </w:r>
          </w:p>
        </w:tc>
        <w:tc>
          <w:tcPr>
            <w:tcW w:w="3506" w:type="dxa"/>
            <w:shd w:val="clear" w:color="auto" w:fill="D5DCE4" w:themeFill="text2" w:themeFillTint="33"/>
            <w:vAlign w:val="center"/>
          </w:tcPr>
          <w:p w:rsidR="009A4FC1" w:rsidRPr="0091152C" w:rsidRDefault="009A4FC1" w:rsidP="00401965">
            <w:pPr>
              <w:jc w:val="center"/>
              <w:rPr>
                <w:rFonts w:ascii="Avrile Serif" w:hAnsi="Avrile Serif" w:cs="Avrile Serif"/>
                <w:b/>
                <w:bCs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YO/MYO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 xml:space="preserve">Kuruluş Sürecinin </w:t>
            </w:r>
            <w:proofErr w:type="spellStart"/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Pilanlanması</w:t>
            </w:r>
            <w:proofErr w:type="spellEnd"/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Genel ilke ve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sıtandartları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belirler, süreci </w:t>
            </w:r>
            <w:r w:rsidR="00401965" w:rsidRPr="0091152C">
              <w:rPr>
                <w:rFonts w:ascii="Avrile Serif" w:hAnsi="Avrile Serif" w:cs="Avrile Serif"/>
                <w:sz w:val="20"/>
                <w:szCs w:val="20"/>
              </w:rPr>
              <w:t>sevk ve idare</w:t>
            </w: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eder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Fakülte ihtiyacını bildirir, yer tahsisi sürecine katkı sağlar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Yerel ihtiyaçları belirler, kuruluş talebini iletir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18"/>
                <w:szCs w:val="20"/>
              </w:rPr>
              <w:t>Fizikî Mekânın Hazırlanması ve İyileştirilmesi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Sıtandartları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belirler, teknik rehberlik sağlar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Fizikî mekânın hazırlanması ve iyileştirilmesinde sorumluluk alır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Fizikî düzenleme ve bakım süreçlerine katkı sağlar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 xml:space="preserve">Koleksiyon </w:t>
            </w:r>
            <w:proofErr w:type="spellStart"/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Pilanlaması</w:t>
            </w:r>
            <w:proofErr w:type="spellEnd"/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Koleksiyon politikası oluşturur, çerçeveyi belirler, genel ve özel eserleri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pilanlar</w:t>
            </w:r>
            <w:proofErr w:type="spellEnd"/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İhtisas alanına yönelik içerik önerir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Bölümlere yönelik kitap ihtiyaçlarını belirler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Kitap ve Kaynak Temini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Kitap, veri tabanı ve </w:t>
            </w:r>
            <w:r w:rsidR="00401965" w:rsidRPr="0091152C">
              <w:rPr>
                <w:rFonts w:ascii="Avrile Serif" w:hAnsi="Avrile Serif" w:cs="Avrile Serif"/>
                <w:sz w:val="20"/>
                <w:szCs w:val="20"/>
              </w:rPr>
              <w:t>sair</w:t>
            </w: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bilgi kaynaklarını temin eder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Önerilerinde bulunur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Önerilerinde bulunur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Bağış Süreçleri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Bağış kabul ve değerlendirme süreçlerini yürütür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Mobilya ve Donanım (Kitaplık, Masa vb.)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Kitaplık, raf sistemleri, çalışma masaları ve </w:t>
            </w:r>
            <w:r w:rsidR="00401965" w:rsidRPr="0091152C">
              <w:rPr>
                <w:rFonts w:ascii="Avrile Serif" w:hAnsi="Avrile Serif" w:cs="Avrile Serif"/>
                <w:sz w:val="20"/>
                <w:szCs w:val="20"/>
              </w:rPr>
              <w:t>diğer teçhizatları</w:t>
            </w: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temin eder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Teknik Altyapı ve Otomasyon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Otomasyon sistemi, kataloglama ve teknik altyapıyı kurar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Kullanım süreçlerine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Sistemin yerel kullanımını sağlar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Personel Temini ve Görevlendirme</w:t>
            </w:r>
          </w:p>
        </w:tc>
        <w:tc>
          <w:tcPr>
            <w:tcW w:w="4394" w:type="dxa"/>
            <w:vAlign w:val="center"/>
          </w:tcPr>
          <w:p w:rsidR="009A4FC1" w:rsidRPr="0091152C" w:rsidRDefault="0091152C" w:rsidP="0091152C">
            <w:pPr>
              <w:rPr>
                <w:rFonts w:ascii="Avrile Serif" w:hAnsi="Avrile Serif" w:cs="Avrile Serif"/>
                <w:sz w:val="20"/>
                <w:szCs w:val="20"/>
              </w:rPr>
            </w:pPr>
            <w:r>
              <w:rPr>
                <w:rFonts w:ascii="Avrile Serif" w:hAnsi="Avrile Serif" w:cs="Avrile Serif"/>
                <w:sz w:val="20"/>
                <w:szCs w:val="20"/>
              </w:rPr>
              <w:t>Personel görevlendirir ve</w:t>
            </w:r>
            <w:r w:rsidR="009A4FC1" w:rsidRPr="0091152C">
              <w:rPr>
                <w:rFonts w:ascii="Avrile Serif" w:hAnsi="Avrile Serif" w:cs="Avrile Serif"/>
                <w:sz w:val="20"/>
                <w:szCs w:val="20"/>
              </w:rPr>
              <w:t xml:space="preserve"> eğitim sağlar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91152C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Gerekli hâllerde personel sağlar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91152C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Mevcut </w:t>
            </w:r>
            <w:r w:rsidR="00401965" w:rsidRPr="0091152C">
              <w:rPr>
                <w:rFonts w:ascii="Avrile Serif" w:hAnsi="Avrile Serif" w:cs="Avrile Serif"/>
                <w:sz w:val="20"/>
                <w:szCs w:val="20"/>
              </w:rPr>
              <w:t>kadrodan</w:t>
            </w: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</w:t>
            </w:r>
            <w:r w:rsidR="0091152C">
              <w:rPr>
                <w:rFonts w:ascii="Avrile Serif" w:hAnsi="Avrile Serif" w:cs="Avrile Serif"/>
                <w:sz w:val="20"/>
                <w:szCs w:val="20"/>
              </w:rPr>
              <w:t>görevlendirir</w:t>
            </w: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Kataloglama ve Teknik İşlemler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S</w:t>
            </w:r>
            <w:r w:rsidR="00AA6804">
              <w:rPr>
                <w:rFonts w:ascii="Avrile Serif" w:hAnsi="Avrile Serif" w:cs="Avrile Serif"/>
                <w:sz w:val="20"/>
                <w:szCs w:val="20"/>
              </w:rPr>
              <w:t>ı</w:t>
            </w:r>
            <w:r w:rsidRPr="0091152C">
              <w:rPr>
                <w:rFonts w:ascii="Avrile Serif" w:hAnsi="Avrile Serif" w:cs="Avrile Serif"/>
                <w:sz w:val="20"/>
                <w:szCs w:val="20"/>
              </w:rPr>
              <w:t>tandartları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belirler ve merkezi sistem üzerinden yürütülmesini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pilanlar</w:t>
            </w:r>
            <w:proofErr w:type="spellEnd"/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Kullanıcı Hizmetleri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Hizmet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sıtandartlarını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belirler ve ona göre hizmet sunar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Denetim ve Rehberlik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Denetim ve rehberlik yapar, raporlar ve iyileştirme önerir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Tespit edilen eksiklikleri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KDDB’ye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önerir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Tespit edilen eksiklikleri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KDDB’ye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önerir</w:t>
            </w:r>
          </w:p>
        </w:tc>
      </w:tr>
      <w:tr w:rsidR="009A4FC1" w:rsidRPr="0091152C" w:rsidTr="0091152C">
        <w:trPr>
          <w:trHeight w:val="310"/>
        </w:trPr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Raporlama ve Veri Takibi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Performans verilerini toplar ve analiz eder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</w:tr>
      <w:tr w:rsidR="009A4FC1" w:rsidRPr="0091152C" w:rsidTr="0091152C"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Akademik ve Sosyal Faaliyetler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Genel çerçeveyi belirler, destekler ve gerektiğinde etkinlikler düzenler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Kütüphane mekânında etkinlik düzenler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Yerel ölçekte etkinlikler organize eder</w:t>
            </w:r>
          </w:p>
        </w:tc>
      </w:tr>
      <w:tr w:rsidR="009A4FC1" w:rsidRPr="0091152C" w:rsidTr="0091152C">
        <w:trPr>
          <w:trHeight w:val="395"/>
        </w:trPr>
        <w:tc>
          <w:tcPr>
            <w:tcW w:w="311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Sürdürülebilirlik ve Gelişim</w:t>
            </w:r>
          </w:p>
        </w:tc>
        <w:tc>
          <w:tcPr>
            <w:tcW w:w="4394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Politika ve </w:t>
            </w:r>
            <w:proofErr w:type="spellStart"/>
            <w:r w:rsidRPr="0091152C">
              <w:rPr>
                <w:rFonts w:ascii="Avrile Serif" w:hAnsi="Avrile Serif" w:cs="Avrile Serif"/>
                <w:sz w:val="20"/>
                <w:szCs w:val="20"/>
              </w:rPr>
              <w:t>sıtrateji</w:t>
            </w:r>
            <w:proofErr w:type="spellEnd"/>
            <w:r w:rsidRPr="0091152C">
              <w:rPr>
                <w:rFonts w:ascii="Avrile Serif" w:hAnsi="Avrile Serif" w:cs="Avrile Serif"/>
                <w:sz w:val="20"/>
                <w:szCs w:val="20"/>
              </w:rPr>
              <w:t xml:space="preserve"> geliştirir</w:t>
            </w:r>
          </w:p>
        </w:tc>
        <w:tc>
          <w:tcPr>
            <w:tcW w:w="368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506" w:type="dxa"/>
            <w:vAlign w:val="center"/>
          </w:tcPr>
          <w:p w:rsidR="009A4FC1" w:rsidRPr="0091152C" w:rsidRDefault="009A4FC1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</w:tr>
      <w:tr w:rsidR="00401965" w:rsidRPr="0091152C" w:rsidTr="0091152C">
        <w:trPr>
          <w:trHeight w:val="395"/>
        </w:trPr>
        <w:tc>
          <w:tcPr>
            <w:tcW w:w="3114" w:type="dxa"/>
            <w:vAlign w:val="center"/>
          </w:tcPr>
          <w:p w:rsidR="00401965" w:rsidRPr="0091152C" w:rsidRDefault="00401965" w:rsidP="00401965">
            <w:pPr>
              <w:rPr>
                <w:rStyle w:val="Gl"/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Style w:val="Gl"/>
                <w:rFonts w:ascii="Avrile Serif" w:hAnsi="Avrile Serif" w:cs="Avrile Serif"/>
                <w:sz w:val="20"/>
                <w:szCs w:val="20"/>
              </w:rPr>
              <w:t>Tamamlayıcı Hizmetler</w:t>
            </w:r>
          </w:p>
        </w:tc>
        <w:tc>
          <w:tcPr>
            <w:tcW w:w="4394" w:type="dxa"/>
            <w:vAlign w:val="center"/>
          </w:tcPr>
          <w:p w:rsidR="00401965" w:rsidRPr="0091152C" w:rsidRDefault="00401965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Sürece destek verir</w:t>
            </w:r>
          </w:p>
        </w:tc>
        <w:tc>
          <w:tcPr>
            <w:tcW w:w="3686" w:type="dxa"/>
            <w:vAlign w:val="center"/>
          </w:tcPr>
          <w:p w:rsidR="00401965" w:rsidRPr="0091152C" w:rsidRDefault="00401965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Hizmetleri yürütür</w:t>
            </w:r>
          </w:p>
        </w:tc>
        <w:tc>
          <w:tcPr>
            <w:tcW w:w="3506" w:type="dxa"/>
            <w:vAlign w:val="center"/>
          </w:tcPr>
          <w:p w:rsidR="00401965" w:rsidRPr="0091152C" w:rsidRDefault="00401965" w:rsidP="00401965">
            <w:pPr>
              <w:rPr>
                <w:rFonts w:ascii="Avrile Serif" w:hAnsi="Avrile Serif" w:cs="Avrile Serif"/>
                <w:sz w:val="20"/>
                <w:szCs w:val="20"/>
              </w:rPr>
            </w:pPr>
            <w:r w:rsidRPr="0091152C">
              <w:rPr>
                <w:rFonts w:ascii="Avrile Serif" w:hAnsi="Avrile Serif" w:cs="Avrile Serif"/>
                <w:sz w:val="20"/>
                <w:szCs w:val="20"/>
              </w:rPr>
              <w:t>Hizmetleri yürütür</w:t>
            </w:r>
          </w:p>
        </w:tc>
      </w:tr>
    </w:tbl>
    <w:p w:rsidR="009A4FC1" w:rsidRPr="0091152C" w:rsidRDefault="009A4FC1">
      <w:pPr>
        <w:rPr>
          <w:rFonts w:ascii="Avrile Serif" w:eastAsiaTheme="majorEastAsia" w:hAnsi="Avrile Serif" w:cs="Avrile Serif"/>
          <w:b/>
          <w:sz w:val="14"/>
          <w:szCs w:val="20"/>
        </w:rPr>
      </w:pPr>
    </w:p>
    <w:sectPr w:rsidR="009A4FC1" w:rsidRPr="0091152C" w:rsidSect="00FF5BCB">
      <w:pgSz w:w="16838" w:h="11906" w:orient="landscape"/>
      <w:pgMar w:top="1418" w:right="1134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vrile Serif">
    <w:panose1 w:val="02020502060505020204"/>
    <w:charset w:val="A2"/>
    <w:family w:val="roman"/>
    <w:pitch w:val="variable"/>
    <w:sig w:usb0="E00002FF" w:usb1="40002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927"/>
    <w:multiLevelType w:val="multilevel"/>
    <w:tmpl w:val="A3AC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10DB5"/>
    <w:multiLevelType w:val="multilevel"/>
    <w:tmpl w:val="20E8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46701"/>
    <w:multiLevelType w:val="multilevel"/>
    <w:tmpl w:val="ADB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B106B"/>
    <w:multiLevelType w:val="multilevel"/>
    <w:tmpl w:val="13F8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62CDD"/>
    <w:multiLevelType w:val="multilevel"/>
    <w:tmpl w:val="C5E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52160"/>
    <w:multiLevelType w:val="multilevel"/>
    <w:tmpl w:val="239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53CEB"/>
    <w:multiLevelType w:val="multilevel"/>
    <w:tmpl w:val="894A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67687"/>
    <w:multiLevelType w:val="multilevel"/>
    <w:tmpl w:val="EC6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9EE"/>
    <w:multiLevelType w:val="multilevel"/>
    <w:tmpl w:val="4FA2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21771"/>
    <w:multiLevelType w:val="multilevel"/>
    <w:tmpl w:val="F04C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26F96"/>
    <w:multiLevelType w:val="multilevel"/>
    <w:tmpl w:val="378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B0C17"/>
    <w:multiLevelType w:val="multilevel"/>
    <w:tmpl w:val="ED98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34279"/>
    <w:multiLevelType w:val="multilevel"/>
    <w:tmpl w:val="D312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D35B0"/>
    <w:multiLevelType w:val="multilevel"/>
    <w:tmpl w:val="B87C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83CA2"/>
    <w:multiLevelType w:val="multilevel"/>
    <w:tmpl w:val="A65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CE0840"/>
    <w:multiLevelType w:val="multilevel"/>
    <w:tmpl w:val="81C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2"/>
  </w:num>
  <w:num w:numId="6">
    <w:abstractNumId w:val="14"/>
  </w:num>
  <w:num w:numId="7">
    <w:abstractNumId w:val="10"/>
  </w:num>
  <w:num w:numId="8">
    <w:abstractNumId w:val="15"/>
  </w:num>
  <w:num w:numId="9">
    <w:abstractNumId w:val="0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C"/>
    <w:rsid w:val="000471E1"/>
    <w:rsid w:val="0010609E"/>
    <w:rsid w:val="001A60B6"/>
    <w:rsid w:val="00295D78"/>
    <w:rsid w:val="002E465B"/>
    <w:rsid w:val="002F2514"/>
    <w:rsid w:val="0036115D"/>
    <w:rsid w:val="00377AA7"/>
    <w:rsid w:val="00401965"/>
    <w:rsid w:val="00405926"/>
    <w:rsid w:val="00431B93"/>
    <w:rsid w:val="00447772"/>
    <w:rsid w:val="00496333"/>
    <w:rsid w:val="00573DAA"/>
    <w:rsid w:val="005D4F60"/>
    <w:rsid w:val="00705137"/>
    <w:rsid w:val="007778C9"/>
    <w:rsid w:val="007D20A2"/>
    <w:rsid w:val="00832F6F"/>
    <w:rsid w:val="00834564"/>
    <w:rsid w:val="00837158"/>
    <w:rsid w:val="008C055C"/>
    <w:rsid w:val="0091152C"/>
    <w:rsid w:val="00975170"/>
    <w:rsid w:val="009A4FC1"/>
    <w:rsid w:val="009B0263"/>
    <w:rsid w:val="009B4BFC"/>
    <w:rsid w:val="009C49EE"/>
    <w:rsid w:val="00A24DBD"/>
    <w:rsid w:val="00AA6804"/>
    <w:rsid w:val="00AD36C6"/>
    <w:rsid w:val="00BF5E5B"/>
    <w:rsid w:val="00C25492"/>
    <w:rsid w:val="00CC5679"/>
    <w:rsid w:val="00CF5334"/>
    <w:rsid w:val="00D1116E"/>
    <w:rsid w:val="00DF2203"/>
    <w:rsid w:val="00E26F6F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AFD3"/>
  <w15:chartTrackingRefBased/>
  <w15:docId w15:val="{09D22422-F8B4-40D0-9193-D181A729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2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447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2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24DB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4777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447772"/>
    <w:rPr>
      <w:b/>
      <w:bCs/>
    </w:rPr>
  </w:style>
  <w:style w:type="table" w:styleId="TabloKlavuzu">
    <w:name w:val="Table Grid"/>
    <w:basedOn w:val="NormalTablo"/>
    <w:uiPriority w:val="39"/>
    <w:rsid w:val="00D1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32F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2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7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DURAN</dc:creator>
  <cp:keywords/>
  <dc:description/>
  <cp:lastModifiedBy>ALPER DURAN</cp:lastModifiedBy>
  <cp:revision>24</cp:revision>
  <dcterms:created xsi:type="dcterms:W3CDTF">2026-04-06T10:54:00Z</dcterms:created>
  <dcterms:modified xsi:type="dcterms:W3CDTF">2026-04-15T10:29:00Z</dcterms:modified>
</cp:coreProperties>
</file>