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EA" w:rsidRDefault="009948EA" w:rsidP="009948EA">
      <w:pPr>
        <w:pStyle w:val="Balk2"/>
        <w:spacing w:before="0" w:beforeAutospacing="0" w:after="0" w:afterAutospacing="0"/>
        <w:jc w:val="center"/>
        <w:rPr>
          <w:rFonts w:ascii="Avrile Serif" w:hAnsi="Avrile Serif" w:cs="Avrile Serif"/>
          <w:sz w:val="20"/>
          <w:szCs w:val="20"/>
        </w:rPr>
      </w:pPr>
      <w:r>
        <w:rPr>
          <w:rFonts w:ascii="Avrile Serif" w:hAnsi="Avrile Serif" w:cs="Avrile Serif"/>
          <w:sz w:val="20"/>
          <w:szCs w:val="20"/>
        </w:rPr>
        <w:t xml:space="preserve">KULLANICI HAK VE </w:t>
      </w:r>
      <w:r w:rsidR="00C21D21">
        <w:rPr>
          <w:rFonts w:ascii="Avrile Serif" w:hAnsi="Avrile Serif" w:cs="Avrile Serif"/>
          <w:sz w:val="20"/>
          <w:szCs w:val="20"/>
        </w:rPr>
        <w:t>SORUMLULUKLARI</w:t>
      </w:r>
    </w:p>
    <w:p w:rsidR="009948EA" w:rsidRDefault="009948EA" w:rsidP="00AB6591">
      <w:pPr>
        <w:pStyle w:val="Balk2"/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</w:p>
    <w:p w:rsidR="00AB6591" w:rsidRDefault="000B0845" w:rsidP="00AB6591">
      <w:pPr>
        <w:pStyle w:val="Balk2"/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AMAÇ VE KAPSAM</w:t>
      </w:r>
    </w:p>
    <w:p w:rsidR="00A500A2" w:rsidRPr="00AB6591" w:rsidRDefault="00A500A2" w:rsidP="00AB6591">
      <w:pPr>
        <w:pStyle w:val="Balk2"/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>
        <w:rPr>
          <w:rFonts w:ascii="Avrile Serif" w:hAnsi="Avrile Serif" w:cs="Avrile Serif"/>
          <w:sz w:val="20"/>
          <w:szCs w:val="20"/>
        </w:rPr>
        <w:t>Amaç</w:t>
      </w:r>
    </w:p>
    <w:p w:rsidR="00A500A2" w:rsidRPr="00A500A2" w:rsidRDefault="00AB6591" w:rsidP="00737D90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 xml:space="preserve">Sivas Cumhuriyet Üniversitesi </w:t>
      </w:r>
      <w:r>
        <w:rPr>
          <w:rFonts w:ascii="Avrile Serif" w:hAnsi="Avrile Serif" w:cs="Avrile Serif"/>
          <w:sz w:val="20"/>
          <w:szCs w:val="20"/>
        </w:rPr>
        <w:t>Merkez ve Şube Kütüphaneleri,</w:t>
      </w:r>
      <w:r w:rsidRPr="00AB6591">
        <w:rPr>
          <w:rFonts w:ascii="Avrile Serif" w:hAnsi="Avrile Serif" w:cs="Avrile Serif"/>
          <w:sz w:val="20"/>
          <w:szCs w:val="20"/>
        </w:rPr>
        <w:t xml:space="preserve"> üniversitenin eğitim-öğretim, araştırma ve toplu</w:t>
      </w:r>
      <w:r>
        <w:rPr>
          <w:rFonts w:ascii="Avrile Serif" w:hAnsi="Avrile Serif" w:cs="Avrile Serif"/>
          <w:sz w:val="20"/>
          <w:szCs w:val="20"/>
        </w:rPr>
        <w:t xml:space="preserve">ma hizmet </w:t>
      </w:r>
      <w:proofErr w:type="gramStart"/>
      <w:r>
        <w:rPr>
          <w:rFonts w:ascii="Avrile Serif" w:hAnsi="Avrile Serif" w:cs="Avrile Serif"/>
          <w:sz w:val="20"/>
          <w:szCs w:val="20"/>
        </w:rPr>
        <w:t>misyonunu</w:t>
      </w:r>
      <w:proofErr w:type="gramEnd"/>
      <w:r>
        <w:rPr>
          <w:rFonts w:ascii="Avrile Serif" w:hAnsi="Avrile Serif" w:cs="Avrile Serif"/>
          <w:sz w:val="20"/>
          <w:szCs w:val="20"/>
        </w:rPr>
        <w:t xml:space="preserve"> desteklemek,</w:t>
      </w:r>
      <w:r w:rsidRPr="00AB6591">
        <w:rPr>
          <w:rFonts w:ascii="Avrile Serif" w:hAnsi="Avrile Serif" w:cs="Avrile Serif"/>
          <w:sz w:val="20"/>
          <w:szCs w:val="20"/>
        </w:rPr>
        <w:t xml:space="preserve"> bilgi kaynaklarını derlemek, korumak ve gelecek nesillere aktarmak amacıyla faaliyet </w:t>
      </w:r>
      <w:r w:rsidR="005A4009">
        <w:rPr>
          <w:rFonts w:ascii="Avrile Serif" w:hAnsi="Avrile Serif" w:cs="Avrile Serif"/>
          <w:sz w:val="20"/>
          <w:szCs w:val="20"/>
        </w:rPr>
        <w:t>göstermektedir</w:t>
      </w:r>
      <w:r w:rsidRPr="00AB6591">
        <w:rPr>
          <w:rFonts w:ascii="Avrile Serif" w:hAnsi="Avrile Serif" w:cs="Avrile Serif"/>
          <w:sz w:val="20"/>
          <w:szCs w:val="20"/>
        </w:rPr>
        <w:t>.</w:t>
      </w:r>
    </w:p>
    <w:p w:rsidR="00AB6591" w:rsidRPr="00A500A2" w:rsidRDefault="00A500A2" w:rsidP="00AB6591">
      <w:pPr>
        <w:pStyle w:val="NormalWeb"/>
        <w:spacing w:before="0" w:beforeAutospacing="0" w:after="0" w:afterAutospacing="0"/>
        <w:jc w:val="both"/>
        <w:rPr>
          <w:rFonts w:ascii="Avrile Serif" w:hAnsi="Avrile Serif" w:cs="Avrile Serif"/>
          <w:b/>
          <w:sz w:val="20"/>
          <w:szCs w:val="20"/>
        </w:rPr>
      </w:pPr>
      <w:r w:rsidRPr="00A500A2">
        <w:rPr>
          <w:rFonts w:ascii="Avrile Serif" w:hAnsi="Avrile Serif" w:cs="Avrile Serif"/>
          <w:b/>
          <w:sz w:val="20"/>
          <w:szCs w:val="20"/>
        </w:rPr>
        <w:t>Kapsam</w:t>
      </w:r>
    </w:p>
    <w:p w:rsidR="00AB6591" w:rsidRPr="00AB6591" w:rsidRDefault="009F1338" w:rsidP="00737D90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>
        <w:rPr>
          <w:rFonts w:ascii="Avrile Serif" w:hAnsi="Avrile Serif" w:cs="Avrile Serif"/>
          <w:sz w:val="20"/>
          <w:szCs w:val="20"/>
        </w:rPr>
        <w:t xml:space="preserve">Bu </w:t>
      </w:r>
      <w:r w:rsidR="004119BE">
        <w:rPr>
          <w:rFonts w:ascii="Avrile Serif" w:hAnsi="Avrile Serif" w:cs="Avrile Serif"/>
          <w:sz w:val="20"/>
          <w:szCs w:val="20"/>
        </w:rPr>
        <w:t>ilkeler</w:t>
      </w:r>
      <w:r>
        <w:rPr>
          <w:rFonts w:ascii="Avrile Serif" w:hAnsi="Avrile Serif" w:cs="Avrile Serif"/>
          <w:sz w:val="20"/>
          <w:szCs w:val="20"/>
        </w:rPr>
        <w:t xml:space="preserve">, </w:t>
      </w:r>
      <w:r w:rsidR="00AB6591" w:rsidRPr="00AB6591">
        <w:rPr>
          <w:rFonts w:ascii="Avrile Serif" w:hAnsi="Avrile Serif" w:cs="Avrile Serif"/>
          <w:sz w:val="20"/>
          <w:szCs w:val="20"/>
        </w:rPr>
        <w:t>kütüphane alanlarının, koleksiyonlarının ve hizmetlerinin kullanımına iliş</w:t>
      </w:r>
      <w:r>
        <w:rPr>
          <w:rFonts w:ascii="Avrile Serif" w:hAnsi="Avrile Serif" w:cs="Avrile Serif"/>
          <w:sz w:val="20"/>
          <w:szCs w:val="20"/>
        </w:rPr>
        <w:t>k</w:t>
      </w:r>
      <w:r w:rsidR="005A4009">
        <w:rPr>
          <w:rFonts w:ascii="Avrile Serif" w:hAnsi="Avrile Serif" w:cs="Avrile Serif"/>
          <w:sz w:val="20"/>
          <w:szCs w:val="20"/>
        </w:rPr>
        <w:t>in hak, sorumluluk ve esasları</w:t>
      </w:r>
      <w:r>
        <w:rPr>
          <w:rFonts w:ascii="Avrile Serif" w:hAnsi="Avrile Serif" w:cs="Avrile Serif"/>
          <w:sz w:val="20"/>
          <w:szCs w:val="20"/>
        </w:rPr>
        <w:t xml:space="preserve"> kapsar.</w:t>
      </w:r>
    </w:p>
    <w:p w:rsidR="00AB6591" w:rsidRPr="00AB6591" w:rsidRDefault="00AB6591" w:rsidP="00AB6591">
      <w:pPr>
        <w:spacing w:after="0" w:line="240" w:lineRule="auto"/>
        <w:rPr>
          <w:rFonts w:ascii="Avrile Serif" w:hAnsi="Avrile Serif" w:cs="Avrile Serif"/>
          <w:sz w:val="20"/>
          <w:szCs w:val="20"/>
        </w:rPr>
      </w:pPr>
    </w:p>
    <w:p w:rsidR="00AB6591" w:rsidRDefault="00236D9A" w:rsidP="00AB6591">
      <w:pPr>
        <w:pStyle w:val="Balk2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ÜYELİK VE YARARLANMA ESASLARI</w:t>
      </w:r>
    </w:p>
    <w:p w:rsidR="009948EA" w:rsidRPr="009948EA" w:rsidRDefault="009948EA" w:rsidP="009948EA">
      <w:pPr>
        <w:pStyle w:val="NormalWeb"/>
        <w:spacing w:before="0" w:beforeAutospacing="0" w:after="0" w:afterAutospacing="0"/>
        <w:jc w:val="both"/>
        <w:rPr>
          <w:rFonts w:ascii="Avrile Serif" w:hAnsi="Avrile Serif" w:cs="Avrile Serif"/>
          <w:b/>
          <w:sz w:val="20"/>
          <w:szCs w:val="20"/>
        </w:rPr>
      </w:pPr>
      <w:r w:rsidRPr="009948EA">
        <w:rPr>
          <w:rFonts w:ascii="Avrile Serif" w:hAnsi="Avrile Serif" w:cs="Avrile Serif"/>
          <w:b/>
          <w:sz w:val="20"/>
          <w:szCs w:val="20"/>
        </w:rPr>
        <w:t xml:space="preserve">Yararlanma Esasları </w:t>
      </w:r>
    </w:p>
    <w:p w:rsidR="00737D90" w:rsidRDefault="009948EA" w:rsidP="00737D90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 xml:space="preserve">Üniversite mensupları kütüphane hizmetlerinden yararlanmada öncelik hakkına sahiptir. </w:t>
      </w:r>
    </w:p>
    <w:p w:rsidR="009948EA" w:rsidRPr="00C21D21" w:rsidRDefault="009948EA" w:rsidP="002973B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C21D21">
        <w:rPr>
          <w:rFonts w:ascii="Avrile Serif" w:hAnsi="Avrile Serif" w:cs="Avrile Serif"/>
          <w:sz w:val="20"/>
          <w:szCs w:val="20"/>
        </w:rPr>
        <w:t>Üniversite</w:t>
      </w:r>
      <w:r w:rsidR="00C21D21" w:rsidRPr="00C21D21">
        <w:rPr>
          <w:rFonts w:ascii="Avrile Serif" w:hAnsi="Avrile Serif" w:cs="Avrile Serif"/>
          <w:sz w:val="20"/>
          <w:szCs w:val="20"/>
        </w:rPr>
        <w:t xml:space="preserve"> mensubu olmayan araştırmacılar ve</w:t>
      </w:r>
      <w:r w:rsidRPr="00C21D21">
        <w:rPr>
          <w:rFonts w:ascii="Avrile Serif" w:hAnsi="Avrile Serif" w:cs="Avrile Serif"/>
          <w:sz w:val="20"/>
          <w:szCs w:val="20"/>
        </w:rPr>
        <w:t xml:space="preserve"> </w:t>
      </w:r>
      <w:r w:rsidR="00C21D21" w:rsidRPr="00C21D21">
        <w:rPr>
          <w:rFonts w:ascii="Avrile Serif" w:hAnsi="Avrile Serif" w:cs="Avrile Serif"/>
          <w:sz w:val="20"/>
          <w:szCs w:val="20"/>
        </w:rPr>
        <w:t xml:space="preserve">ziyaretçiler </w:t>
      </w:r>
      <w:r w:rsidR="002973B2">
        <w:rPr>
          <w:rFonts w:ascii="Avrile Serif" w:hAnsi="Avrile Serif" w:cs="Avrile Serif"/>
          <w:sz w:val="20"/>
          <w:szCs w:val="20"/>
        </w:rPr>
        <w:t xml:space="preserve">“Kurum Dışı Faydalanma İlkeleri” </w:t>
      </w:r>
      <w:r w:rsidRPr="00C21D21">
        <w:rPr>
          <w:rFonts w:ascii="Avrile Serif" w:hAnsi="Avrile Serif" w:cs="Avrile Serif"/>
          <w:sz w:val="20"/>
          <w:szCs w:val="20"/>
        </w:rPr>
        <w:t>çerçevesinde kütüphaneden yararlanabilir.</w:t>
      </w:r>
      <w:r w:rsidR="00B44B90" w:rsidRPr="00C21D21">
        <w:rPr>
          <w:rFonts w:ascii="Avrile Serif" w:hAnsi="Avrile Serif" w:cs="Avrile Serif"/>
          <w:sz w:val="20"/>
          <w:szCs w:val="20"/>
        </w:rPr>
        <w:t xml:space="preserve"> </w:t>
      </w:r>
    </w:p>
    <w:p w:rsidR="00AB6591" w:rsidRPr="00AB6591" w:rsidRDefault="00AB6591" w:rsidP="00AB6591">
      <w:pPr>
        <w:pStyle w:val="Balk3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Üyelik</w:t>
      </w:r>
    </w:p>
    <w:p w:rsidR="00AB6591" w:rsidRPr="00AB6591" w:rsidRDefault="00AB6591" w:rsidP="002973B2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Sivas Cumhuriyet Üniversitesi akademik ve idari personeli ile ön lisans, lisans, yüksek lisans ve doktora öğrencileri kütüphaneye üye olabilirler.</w:t>
      </w:r>
    </w:p>
    <w:p w:rsidR="00AB6591" w:rsidRPr="00AB6591" w:rsidRDefault="00AB6591" w:rsidP="00AB6591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Üyelik için üniversite kimlik kartının ibrazı yeterlidir.</w:t>
      </w:r>
    </w:p>
    <w:p w:rsidR="00AB6591" w:rsidRPr="00AB6591" w:rsidRDefault="00AB6591" w:rsidP="00AB6591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Personelin üyeliği görev süresince geçerlidir.</w:t>
      </w:r>
    </w:p>
    <w:p w:rsidR="00AB6591" w:rsidRPr="00AB6591" w:rsidRDefault="00AB6591" w:rsidP="00AB6591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Öğrencilerin üyeliği öğrencilik statülerinin devamı müddetince sürer.</w:t>
      </w:r>
    </w:p>
    <w:p w:rsidR="00AB6591" w:rsidRPr="00AB6591" w:rsidRDefault="00AB6591" w:rsidP="002973B2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Üniversite mensubu olmayan kullanıcılar kütüphane kaynaklarından yerinde yararlanabilir; ancak ödünç alma hakkından istifade edemezler.</w:t>
      </w:r>
    </w:p>
    <w:p w:rsidR="00AB6591" w:rsidRPr="00AB6591" w:rsidRDefault="00AB6591" w:rsidP="002973B2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Kütüphaneye üye olan veya hizmetlerden yararlanan tüm kullanıcılar, bu metinde belirtilen esasları kabul etmiş sayılır.</w:t>
      </w:r>
    </w:p>
    <w:p w:rsidR="00AB6591" w:rsidRPr="00AB6591" w:rsidRDefault="00AB6591" w:rsidP="00AB6591">
      <w:pPr>
        <w:spacing w:after="0" w:line="240" w:lineRule="auto"/>
        <w:rPr>
          <w:rFonts w:ascii="Avrile Serif" w:hAnsi="Avrile Serif" w:cs="Avrile Serif"/>
          <w:sz w:val="20"/>
          <w:szCs w:val="20"/>
        </w:rPr>
      </w:pPr>
    </w:p>
    <w:p w:rsidR="00AB6591" w:rsidRPr="00AB6591" w:rsidRDefault="00236D9A" w:rsidP="00AB6591">
      <w:pPr>
        <w:pStyle w:val="Balk2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ÖDÜNÇ ALMA HAKLARI VE ESASLARI</w:t>
      </w:r>
    </w:p>
    <w:p w:rsidR="00AB6591" w:rsidRPr="00AB6591" w:rsidRDefault="00AB6591" w:rsidP="00AB6591">
      <w:pPr>
        <w:pStyle w:val="Balk3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Ödünç Alma Yetkisi</w:t>
      </w:r>
    </w:p>
    <w:p w:rsidR="00AB6591" w:rsidRPr="00AB6591" w:rsidRDefault="00AB6591" w:rsidP="00737D90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Üniversite mensupları kaynakları kütüphane içinde kullanabilir veya Ödünç Verme Birimi aracılığıyla ödünç alabilirler.</w:t>
      </w:r>
    </w:p>
    <w:p w:rsidR="00AB6591" w:rsidRPr="00AB6591" w:rsidRDefault="00AB6591" w:rsidP="00737D90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Ödünç işlemi sırasında kimlik ibrazı zorunludur. Başkasına ait kimlik ile işlem yapılamaz.</w:t>
      </w:r>
    </w:p>
    <w:p w:rsidR="00AB6591" w:rsidRDefault="00AB6591" w:rsidP="00AB6591">
      <w:pPr>
        <w:pStyle w:val="Balk3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Süre ve Limitler</w:t>
      </w:r>
    </w:p>
    <w:p w:rsidR="00737D90" w:rsidRPr="0009683C" w:rsidRDefault="00737D90" w:rsidP="00737D90">
      <w:pPr>
        <w:pStyle w:val="Default"/>
        <w:numPr>
          <w:ilvl w:val="0"/>
          <w:numId w:val="23"/>
        </w:numPr>
        <w:jc w:val="both"/>
        <w:rPr>
          <w:rFonts w:ascii="Sitka Banner" w:hAnsi="Sitka Banner" w:cstheme="minorHAnsi"/>
          <w:color w:val="auto"/>
        </w:rPr>
      </w:pPr>
      <w:r w:rsidRPr="0009683C">
        <w:rPr>
          <w:rFonts w:ascii="Sitka Banner" w:hAnsi="Sitka Banner" w:cstheme="minorHAnsi"/>
          <w:color w:val="auto"/>
        </w:rPr>
        <w:t xml:space="preserve">Ödünç alınabilecek kitap sayısı, ödünç verme ve uzatma süreleri aşağıdaki gibidir: </w:t>
      </w:r>
    </w:p>
    <w:p w:rsidR="00737D90" w:rsidRPr="00AB6591" w:rsidRDefault="00737D90" w:rsidP="00AB6591">
      <w:pPr>
        <w:pStyle w:val="Balk3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4"/>
        <w:gridCol w:w="2017"/>
        <w:gridCol w:w="2306"/>
        <w:gridCol w:w="1851"/>
      </w:tblGrid>
      <w:tr w:rsidR="00737D90" w:rsidRPr="0009683C" w:rsidTr="004119BE">
        <w:trPr>
          <w:trHeight w:val="257"/>
        </w:trPr>
        <w:tc>
          <w:tcPr>
            <w:tcW w:w="2844" w:type="dxa"/>
          </w:tcPr>
          <w:p w:rsidR="00737D90" w:rsidRPr="00737D90" w:rsidRDefault="00737D90" w:rsidP="00B936B3">
            <w:pPr>
              <w:pStyle w:val="Default"/>
              <w:jc w:val="both"/>
              <w:rPr>
                <w:rFonts w:ascii="Sitka Banner" w:hAnsi="Sitka Banner" w:cstheme="minorHAnsi"/>
                <w:b/>
                <w:color w:val="auto"/>
              </w:rPr>
            </w:pPr>
            <w:r w:rsidRPr="00737D90">
              <w:rPr>
                <w:rFonts w:ascii="Sitka Banner" w:hAnsi="Sitka Banner" w:cstheme="minorHAnsi"/>
                <w:b/>
                <w:color w:val="auto"/>
              </w:rPr>
              <w:t xml:space="preserve">Üye Tipi </w:t>
            </w:r>
          </w:p>
        </w:tc>
        <w:tc>
          <w:tcPr>
            <w:tcW w:w="2017" w:type="dxa"/>
          </w:tcPr>
          <w:p w:rsidR="00737D90" w:rsidRPr="00737D90" w:rsidRDefault="00737D90" w:rsidP="00B936B3">
            <w:pPr>
              <w:pStyle w:val="Default"/>
              <w:jc w:val="both"/>
              <w:rPr>
                <w:rFonts w:ascii="Sitka Banner" w:hAnsi="Sitka Banner" w:cstheme="minorHAnsi"/>
                <w:b/>
                <w:color w:val="auto"/>
              </w:rPr>
            </w:pPr>
            <w:r w:rsidRPr="00737D90">
              <w:rPr>
                <w:rFonts w:ascii="Sitka Banner" w:hAnsi="Sitka Banner" w:cstheme="minorHAnsi"/>
                <w:b/>
                <w:color w:val="auto"/>
              </w:rPr>
              <w:t xml:space="preserve">Kitap Adedi </w:t>
            </w:r>
          </w:p>
        </w:tc>
        <w:tc>
          <w:tcPr>
            <w:tcW w:w="2306" w:type="dxa"/>
          </w:tcPr>
          <w:p w:rsidR="00737D90" w:rsidRPr="00737D90" w:rsidRDefault="00737D90" w:rsidP="00B936B3">
            <w:pPr>
              <w:pStyle w:val="Default"/>
              <w:jc w:val="both"/>
              <w:rPr>
                <w:rFonts w:ascii="Sitka Banner" w:hAnsi="Sitka Banner" w:cstheme="minorHAnsi"/>
                <w:b/>
                <w:color w:val="auto"/>
              </w:rPr>
            </w:pPr>
            <w:r w:rsidRPr="00737D90">
              <w:rPr>
                <w:rFonts w:ascii="Sitka Banner" w:hAnsi="Sitka Banner" w:cstheme="minorHAnsi"/>
                <w:b/>
                <w:color w:val="auto"/>
              </w:rPr>
              <w:t xml:space="preserve">Ödünç Süresi (Gün) </w:t>
            </w:r>
          </w:p>
        </w:tc>
        <w:tc>
          <w:tcPr>
            <w:tcW w:w="1851" w:type="dxa"/>
          </w:tcPr>
          <w:p w:rsidR="00737D90" w:rsidRPr="00737D90" w:rsidRDefault="00737D90" w:rsidP="00B936B3">
            <w:pPr>
              <w:pStyle w:val="Default"/>
              <w:jc w:val="both"/>
              <w:rPr>
                <w:rFonts w:ascii="Sitka Banner" w:hAnsi="Sitka Banner" w:cstheme="minorHAnsi"/>
                <w:b/>
                <w:color w:val="auto"/>
              </w:rPr>
            </w:pPr>
            <w:r w:rsidRPr="00737D90">
              <w:rPr>
                <w:rFonts w:ascii="Sitka Banner" w:hAnsi="Sitka Banner" w:cstheme="minorHAnsi"/>
                <w:b/>
                <w:color w:val="auto"/>
              </w:rPr>
              <w:t xml:space="preserve">Uzatma Hakkı </w:t>
            </w:r>
          </w:p>
        </w:tc>
      </w:tr>
      <w:tr w:rsidR="00737D90" w:rsidRPr="0009683C" w:rsidTr="004119BE">
        <w:trPr>
          <w:trHeight w:val="487"/>
        </w:trPr>
        <w:tc>
          <w:tcPr>
            <w:tcW w:w="2844" w:type="dxa"/>
          </w:tcPr>
          <w:p w:rsidR="00737D90" w:rsidRPr="0009683C" w:rsidRDefault="00737D90" w:rsidP="00B936B3">
            <w:pPr>
              <w:pStyle w:val="Default"/>
              <w:jc w:val="both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 xml:space="preserve">Akademik Personel </w:t>
            </w:r>
          </w:p>
        </w:tc>
        <w:tc>
          <w:tcPr>
            <w:tcW w:w="2017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10</w:t>
            </w:r>
          </w:p>
        </w:tc>
        <w:tc>
          <w:tcPr>
            <w:tcW w:w="2306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30</w:t>
            </w:r>
          </w:p>
        </w:tc>
        <w:tc>
          <w:tcPr>
            <w:tcW w:w="1851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2</w:t>
            </w:r>
          </w:p>
        </w:tc>
      </w:tr>
      <w:tr w:rsidR="00737D90" w:rsidRPr="0009683C" w:rsidTr="004119BE">
        <w:trPr>
          <w:trHeight w:val="422"/>
        </w:trPr>
        <w:tc>
          <w:tcPr>
            <w:tcW w:w="2844" w:type="dxa"/>
          </w:tcPr>
          <w:p w:rsidR="00737D90" w:rsidRPr="0009683C" w:rsidRDefault="00737D90" w:rsidP="00B936B3">
            <w:pPr>
              <w:pStyle w:val="Default"/>
              <w:jc w:val="both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 xml:space="preserve">Doktora </w:t>
            </w:r>
          </w:p>
        </w:tc>
        <w:tc>
          <w:tcPr>
            <w:tcW w:w="2017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7</w:t>
            </w:r>
          </w:p>
        </w:tc>
        <w:tc>
          <w:tcPr>
            <w:tcW w:w="2306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20</w:t>
            </w:r>
          </w:p>
        </w:tc>
        <w:tc>
          <w:tcPr>
            <w:tcW w:w="1851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2</w:t>
            </w:r>
          </w:p>
        </w:tc>
      </w:tr>
      <w:tr w:rsidR="00737D90" w:rsidRPr="0009683C" w:rsidTr="004119BE">
        <w:trPr>
          <w:trHeight w:val="402"/>
        </w:trPr>
        <w:tc>
          <w:tcPr>
            <w:tcW w:w="2844" w:type="dxa"/>
          </w:tcPr>
          <w:p w:rsidR="00737D90" w:rsidRPr="0009683C" w:rsidRDefault="00737D90" w:rsidP="00B936B3">
            <w:pPr>
              <w:pStyle w:val="Default"/>
              <w:jc w:val="both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Yüksek Lisans</w:t>
            </w:r>
          </w:p>
        </w:tc>
        <w:tc>
          <w:tcPr>
            <w:tcW w:w="2017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5</w:t>
            </w:r>
          </w:p>
        </w:tc>
        <w:tc>
          <w:tcPr>
            <w:tcW w:w="2306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15</w:t>
            </w:r>
          </w:p>
        </w:tc>
        <w:tc>
          <w:tcPr>
            <w:tcW w:w="1851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2</w:t>
            </w:r>
          </w:p>
        </w:tc>
      </w:tr>
      <w:tr w:rsidR="00737D90" w:rsidRPr="0009683C" w:rsidTr="004119BE">
        <w:trPr>
          <w:trHeight w:val="422"/>
        </w:trPr>
        <w:tc>
          <w:tcPr>
            <w:tcW w:w="2844" w:type="dxa"/>
          </w:tcPr>
          <w:p w:rsidR="00737D90" w:rsidRPr="0009683C" w:rsidRDefault="00737D90" w:rsidP="00B936B3">
            <w:pPr>
              <w:pStyle w:val="Default"/>
              <w:jc w:val="both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 xml:space="preserve">Lisans / Ön lisans </w:t>
            </w:r>
          </w:p>
        </w:tc>
        <w:tc>
          <w:tcPr>
            <w:tcW w:w="2017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3</w:t>
            </w:r>
          </w:p>
        </w:tc>
        <w:tc>
          <w:tcPr>
            <w:tcW w:w="2306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15</w:t>
            </w:r>
          </w:p>
        </w:tc>
        <w:tc>
          <w:tcPr>
            <w:tcW w:w="1851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2</w:t>
            </w:r>
          </w:p>
        </w:tc>
      </w:tr>
      <w:tr w:rsidR="00737D90" w:rsidRPr="0009683C" w:rsidTr="004119BE">
        <w:trPr>
          <w:trHeight w:val="413"/>
        </w:trPr>
        <w:tc>
          <w:tcPr>
            <w:tcW w:w="2844" w:type="dxa"/>
          </w:tcPr>
          <w:p w:rsidR="00737D90" w:rsidRPr="0009683C" w:rsidRDefault="00737D90" w:rsidP="00B936B3">
            <w:pPr>
              <w:pStyle w:val="Default"/>
              <w:jc w:val="both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 xml:space="preserve">İdari Personel </w:t>
            </w:r>
          </w:p>
        </w:tc>
        <w:tc>
          <w:tcPr>
            <w:tcW w:w="2017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5</w:t>
            </w:r>
          </w:p>
        </w:tc>
        <w:tc>
          <w:tcPr>
            <w:tcW w:w="2306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30</w:t>
            </w:r>
          </w:p>
        </w:tc>
        <w:tc>
          <w:tcPr>
            <w:tcW w:w="1851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>
              <w:rPr>
                <w:rFonts w:ascii="Sitka Banner" w:hAnsi="Sitka Banner" w:cstheme="minorHAnsi"/>
                <w:color w:val="auto"/>
              </w:rPr>
              <w:t>2</w:t>
            </w:r>
          </w:p>
        </w:tc>
      </w:tr>
      <w:tr w:rsidR="00737D90" w:rsidRPr="0009683C" w:rsidTr="004119BE">
        <w:trPr>
          <w:trHeight w:val="420"/>
        </w:trPr>
        <w:tc>
          <w:tcPr>
            <w:tcW w:w="2844" w:type="dxa"/>
          </w:tcPr>
          <w:p w:rsidR="00737D90" w:rsidRPr="0009683C" w:rsidRDefault="00737D90" w:rsidP="00B936B3">
            <w:pPr>
              <w:pStyle w:val="Default"/>
              <w:jc w:val="both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 xml:space="preserve">KİTS-TÜBES (ILL) </w:t>
            </w:r>
          </w:p>
        </w:tc>
        <w:tc>
          <w:tcPr>
            <w:tcW w:w="2017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5</w:t>
            </w:r>
          </w:p>
        </w:tc>
        <w:tc>
          <w:tcPr>
            <w:tcW w:w="2306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30</w:t>
            </w:r>
          </w:p>
        </w:tc>
        <w:tc>
          <w:tcPr>
            <w:tcW w:w="1851" w:type="dxa"/>
            <w:vAlign w:val="center"/>
          </w:tcPr>
          <w:p w:rsidR="00737D90" w:rsidRPr="0009683C" w:rsidRDefault="00737D90" w:rsidP="004119BE">
            <w:pPr>
              <w:pStyle w:val="Default"/>
              <w:jc w:val="center"/>
              <w:rPr>
                <w:rFonts w:ascii="Sitka Banner" w:hAnsi="Sitka Banner" w:cstheme="minorHAnsi"/>
                <w:color w:val="auto"/>
              </w:rPr>
            </w:pPr>
            <w:r w:rsidRPr="0009683C">
              <w:rPr>
                <w:rFonts w:ascii="Sitka Banner" w:hAnsi="Sitka Banner" w:cstheme="minorHAnsi"/>
                <w:color w:val="auto"/>
              </w:rPr>
              <w:t>2</w:t>
            </w:r>
          </w:p>
        </w:tc>
      </w:tr>
    </w:tbl>
    <w:p w:rsidR="00737D90" w:rsidRDefault="00AB6591" w:rsidP="00737D90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Uzatma işlemleri, materyal üzerinde ayırtma talebi bulunmadığı takdirde gerçekleştirilir.</w:t>
      </w:r>
    </w:p>
    <w:p w:rsidR="00737D90" w:rsidRDefault="00737D90">
      <w:pP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bookmarkStart w:id="0" w:name="_GoBack"/>
      <w:bookmarkEnd w:id="0"/>
    </w:p>
    <w:p w:rsidR="00AB6591" w:rsidRPr="00AB6591" w:rsidRDefault="00AB6591" w:rsidP="00AB6591">
      <w:pPr>
        <w:pStyle w:val="Balk3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lastRenderedPageBreak/>
        <w:t>Gecikme ve Yaptırımlar</w:t>
      </w:r>
    </w:p>
    <w:p w:rsidR="00AB6591" w:rsidRPr="00AB6591" w:rsidRDefault="00AB6591" w:rsidP="00AB6591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Süresi dolan materyalin iadesi gerçekleşinceye kadar yeni ödünç işlemi yapılmaz.</w:t>
      </w:r>
    </w:p>
    <w:p w:rsidR="00AB6591" w:rsidRPr="00AB6591" w:rsidRDefault="00AB6591" w:rsidP="00737D90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Geciken her gün için</w:t>
      </w:r>
      <w:r w:rsidR="00737D90">
        <w:rPr>
          <w:rFonts w:ascii="Avrile Serif" w:hAnsi="Avrile Serif" w:cs="Avrile Serif"/>
          <w:sz w:val="20"/>
          <w:szCs w:val="20"/>
        </w:rPr>
        <w:t>,</w:t>
      </w:r>
      <w:r w:rsidRPr="00AB6591">
        <w:rPr>
          <w:rFonts w:ascii="Avrile Serif" w:hAnsi="Avrile Serif" w:cs="Avrile Serif"/>
          <w:sz w:val="20"/>
          <w:szCs w:val="20"/>
        </w:rPr>
        <w:t xml:space="preserve"> </w:t>
      </w:r>
      <w:r w:rsidR="00737D90">
        <w:rPr>
          <w:rFonts w:ascii="Avrile Serif" w:hAnsi="Avrile Serif" w:cs="Avrile Serif"/>
          <w:sz w:val="20"/>
          <w:szCs w:val="20"/>
        </w:rPr>
        <w:t>Yönetim Kurulunca yılbaşında belirlenen meblağ oranında nakdi ceza</w:t>
      </w:r>
      <w:r w:rsidRPr="00AB6591">
        <w:rPr>
          <w:rFonts w:ascii="Avrile Serif" w:hAnsi="Avrile Serif" w:cs="Avrile Serif"/>
          <w:sz w:val="20"/>
          <w:szCs w:val="20"/>
        </w:rPr>
        <w:t xml:space="preserve"> yaptırımı uygulanır.</w:t>
      </w:r>
      <w:r w:rsidR="00737D90">
        <w:rPr>
          <w:rFonts w:ascii="Avrile Serif" w:hAnsi="Avrile Serif" w:cs="Avrile Serif"/>
          <w:sz w:val="20"/>
          <w:szCs w:val="20"/>
        </w:rPr>
        <w:t xml:space="preserve"> </w:t>
      </w:r>
    </w:p>
    <w:p w:rsidR="00AB6591" w:rsidRPr="00AB6591" w:rsidRDefault="00AB6591" w:rsidP="00737D90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Kütüphane tarafından yapılan e-posta veya diğer uyarılara rağmen iade gerçekleşmezse kul</w:t>
      </w:r>
      <w:r w:rsidR="00737D90">
        <w:rPr>
          <w:rFonts w:ascii="Avrile Serif" w:hAnsi="Avrile Serif" w:cs="Avrile Serif"/>
          <w:sz w:val="20"/>
          <w:szCs w:val="20"/>
        </w:rPr>
        <w:t>lanıcı hesabı askıya alınabilir ve hukuki işlemler başlatılabilir.</w:t>
      </w:r>
    </w:p>
    <w:p w:rsidR="00AB6591" w:rsidRPr="00AB6591" w:rsidRDefault="00AB6591" w:rsidP="00AB6591">
      <w:pPr>
        <w:pStyle w:val="Balk3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Kayıp ve Zarar</w:t>
      </w:r>
    </w:p>
    <w:p w:rsidR="00AB6591" w:rsidRPr="00AB6591" w:rsidRDefault="00AB6591" w:rsidP="00AB659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Kaybedilen veya zarar verilen materyalin aynısının temini esastır.</w:t>
      </w:r>
    </w:p>
    <w:p w:rsidR="002972BD" w:rsidRDefault="00AB6591" w:rsidP="002972B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 xml:space="preserve">Teminin mümkün olmadığı hâllerde, </w:t>
      </w:r>
      <w:r w:rsidR="002972BD">
        <w:rPr>
          <w:rFonts w:ascii="Avrile Serif" w:hAnsi="Avrile Serif" w:cs="Avrile Serif"/>
          <w:sz w:val="20"/>
          <w:szCs w:val="20"/>
        </w:rPr>
        <w:t>kitabın satış</w:t>
      </w:r>
      <w:r w:rsidRPr="00AB6591">
        <w:rPr>
          <w:rFonts w:ascii="Avrile Serif" w:hAnsi="Avrile Serif" w:cs="Avrile Serif"/>
          <w:sz w:val="20"/>
          <w:szCs w:val="20"/>
        </w:rPr>
        <w:t xml:space="preserve"> bedel</w:t>
      </w:r>
      <w:r w:rsidR="002972BD">
        <w:rPr>
          <w:rFonts w:ascii="Avrile Serif" w:hAnsi="Avrile Serif" w:cs="Avrile Serif"/>
          <w:sz w:val="20"/>
          <w:szCs w:val="20"/>
        </w:rPr>
        <w:t>i</w:t>
      </w:r>
      <w:r w:rsidRPr="00AB6591">
        <w:rPr>
          <w:rFonts w:ascii="Avrile Serif" w:hAnsi="Avrile Serif" w:cs="Avrile Serif"/>
          <w:sz w:val="20"/>
          <w:szCs w:val="20"/>
        </w:rPr>
        <w:t xml:space="preserve"> </w:t>
      </w:r>
      <w:r w:rsidR="002972BD">
        <w:rPr>
          <w:rFonts w:ascii="Avrile Serif" w:hAnsi="Avrile Serif" w:cs="Avrile Serif"/>
          <w:sz w:val="20"/>
          <w:szCs w:val="20"/>
        </w:rPr>
        <w:t>tahsil edilir.</w:t>
      </w:r>
    </w:p>
    <w:p w:rsidR="00AB6591" w:rsidRPr="00AB6591" w:rsidRDefault="002972BD" w:rsidP="002972B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>
        <w:rPr>
          <w:rFonts w:ascii="Avrile Serif" w:hAnsi="Avrile Serif" w:cs="Avrile Serif"/>
          <w:sz w:val="20"/>
          <w:szCs w:val="20"/>
        </w:rPr>
        <w:t xml:space="preserve">Şayet kitabın tedariki mümkün değilse her kitap için kütüphane koleksiyonunda olmayan veya ziyadesiyle tercih edilen üç (3) kitap bağış yapılır. </w:t>
      </w:r>
    </w:p>
    <w:p w:rsidR="00AB6591" w:rsidRPr="00AB6591" w:rsidRDefault="00AB6591" w:rsidP="00AB659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Üniversiteden ayrılan kullanıcılar ilişik kesme işlemlerini tamamlamakla yükümlüdür.</w:t>
      </w:r>
    </w:p>
    <w:p w:rsidR="00AB6591" w:rsidRPr="00AB6591" w:rsidRDefault="00AB6591" w:rsidP="00AB6591">
      <w:pPr>
        <w:pStyle w:val="Balk3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Ödünç Verilmeyen Kaynaklar</w:t>
      </w:r>
    </w:p>
    <w:p w:rsidR="00EA28C2" w:rsidRPr="00EA28C2" w:rsidRDefault="00EA28C2" w:rsidP="00EA28C2">
      <w:pPr>
        <w:pStyle w:val="ListeParagraf"/>
        <w:numPr>
          <w:ilvl w:val="0"/>
          <w:numId w:val="23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EA28C2">
        <w:rPr>
          <w:rFonts w:ascii="Avrile Serif" w:eastAsia="Times New Roman" w:hAnsi="Avrile Serif" w:cs="Avrile Serif"/>
          <w:sz w:val="20"/>
          <w:szCs w:val="20"/>
          <w:lang w:eastAsia="tr-TR"/>
        </w:rPr>
        <w:t>Başvuru kaynakları (özetler, dizinler, sözlük, ansiklopedi ve benzeri gibi yer numarası “</w:t>
      </w:r>
      <w:proofErr w:type="spellStart"/>
      <w:r w:rsidRPr="00EA28C2">
        <w:rPr>
          <w:rFonts w:ascii="Avrile Serif" w:eastAsia="Times New Roman" w:hAnsi="Avrile Serif" w:cs="Avrile Serif"/>
          <w:sz w:val="20"/>
          <w:szCs w:val="20"/>
          <w:lang w:eastAsia="tr-TR"/>
        </w:rPr>
        <w:t>Ref</w:t>
      </w:r>
      <w:proofErr w:type="spellEnd"/>
      <w:r w:rsidRPr="00EA28C2">
        <w:rPr>
          <w:rFonts w:ascii="Avrile Serif" w:eastAsia="Times New Roman" w:hAnsi="Avrile Serif" w:cs="Avrile Serif"/>
          <w:sz w:val="20"/>
          <w:szCs w:val="20"/>
          <w:lang w:eastAsia="tr-TR"/>
        </w:rPr>
        <w:t>” ile başlayan eserler).</w:t>
      </w:r>
    </w:p>
    <w:p w:rsidR="00EA28C2" w:rsidRPr="00EA28C2" w:rsidRDefault="00EA28C2" w:rsidP="00EA28C2">
      <w:pPr>
        <w:pStyle w:val="ListeParagraf"/>
        <w:numPr>
          <w:ilvl w:val="0"/>
          <w:numId w:val="23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EA28C2">
        <w:rPr>
          <w:rFonts w:ascii="Avrile Serif" w:eastAsia="Times New Roman" w:hAnsi="Avrile Serif" w:cs="Avrile Serif"/>
          <w:sz w:val="20"/>
          <w:szCs w:val="20"/>
          <w:lang w:eastAsia="tr-TR"/>
        </w:rPr>
        <w:t>Basılmamış tezler.</w:t>
      </w:r>
    </w:p>
    <w:p w:rsidR="00EA28C2" w:rsidRPr="00EA28C2" w:rsidRDefault="00EA28C2" w:rsidP="00EA28C2">
      <w:pPr>
        <w:pStyle w:val="ListeParagraf"/>
        <w:numPr>
          <w:ilvl w:val="0"/>
          <w:numId w:val="23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EA28C2">
        <w:rPr>
          <w:rFonts w:ascii="Avrile Serif" w:eastAsia="Times New Roman" w:hAnsi="Avrile Serif" w:cs="Avrile Serif"/>
          <w:sz w:val="20"/>
          <w:szCs w:val="20"/>
          <w:lang w:eastAsia="tr-TR"/>
        </w:rPr>
        <w:t>Görsel-işitsel materyaller.</w:t>
      </w:r>
    </w:p>
    <w:p w:rsidR="00EA28C2" w:rsidRPr="00EA28C2" w:rsidRDefault="00EA28C2" w:rsidP="00EA28C2">
      <w:pPr>
        <w:pStyle w:val="ListeParagraf"/>
        <w:numPr>
          <w:ilvl w:val="0"/>
          <w:numId w:val="23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EA28C2">
        <w:rPr>
          <w:rFonts w:ascii="Avrile Serif" w:eastAsia="Times New Roman" w:hAnsi="Avrile Serif" w:cs="Avrile Serif"/>
          <w:sz w:val="20"/>
          <w:szCs w:val="20"/>
          <w:lang w:eastAsia="tr-TR"/>
        </w:rPr>
        <w:t>Süreli yayınlar.</w:t>
      </w:r>
    </w:p>
    <w:p w:rsidR="00EA28C2" w:rsidRPr="00EA28C2" w:rsidRDefault="00EA28C2" w:rsidP="00EA28C2">
      <w:pPr>
        <w:pStyle w:val="ListeParagraf"/>
        <w:numPr>
          <w:ilvl w:val="0"/>
          <w:numId w:val="23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EA28C2">
        <w:rPr>
          <w:rFonts w:ascii="Avrile Serif" w:eastAsia="Times New Roman" w:hAnsi="Avrile Serif" w:cs="Avrile Serif"/>
          <w:sz w:val="20"/>
          <w:szCs w:val="20"/>
          <w:lang w:eastAsia="tr-TR"/>
        </w:rPr>
        <w:t>Müzik notaları.</w:t>
      </w:r>
    </w:p>
    <w:p w:rsidR="00EA28C2" w:rsidRPr="00EA28C2" w:rsidRDefault="00EA28C2" w:rsidP="00EA28C2">
      <w:pPr>
        <w:pStyle w:val="ListeParagraf"/>
        <w:numPr>
          <w:ilvl w:val="0"/>
          <w:numId w:val="23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EA28C2">
        <w:rPr>
          <w:rFonts w:ascii="Avrile Serif" w:eastAsia="Times New Roman" w:hAnsi="Avrile Serif" w:cs="Avrile Serif"/>
          <w:sz w:val="20"/>
          <w:szCs w:val="20"/>
          <w:lang w:eastAsia="tr-TR"/>
        </w:rPr>
        <w:t>Rezerve yayınlar.</w:t>
      </w:r>
    </w:p>
    <w:p w:rsidR="00EA28C2" w:rsidRPr="00EA28C2" w:rsidRDefault="00EA28C2" w:rsidP="00EA28C2">
      <w:pPr>
        <w:pStyle w:val="ListeParagraf"/>
        <w:numPr>
          <w:ilvl w:val="0"/>
          <w:numId w:val="23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EA28C2">
        <w:rPr>
          <w:rFonts w:ascii="Avrile Serif" w:eastAsia="Times New Roman" w:hAnsi="Avrile Serif" w:cs="Avrile Serif"/>
          <w:sz w:val="20"/>
          <w:szCs w:val="20"/>
          <w:lang w:eastAsia="tr-TR"/>
        </w:rPr>
        <w:t>Atlas ve haritalar.</w:t>
      </w:r>
    </w:p>
    <w:p w:rsidR="00EA28C2" w:rsidRPr="00EA28C2" w:rsidRDefault="00EA28C2" w:rsidP="00EA28C2">
      <w:pPr>
        <w:pStyle w:val="ListeParagraf"/>
        <w:numPr>
          <w:ilvl w:val="0"/>
          <w:numId w:val="23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EA28C2">
        <w:rPr>
          <w:rFonts w:ascii="Avrile Serif" w:eastAsia="Times New Roman" w:hAnsi="Avrile Serif" w:cs="Avrile Serif"/>
          <w:sz w:val="20"/>
          <w:szCs w:val="20"/>
          <w:lang w:eastAsia="tr-TR"/>
        </w:rPr>
        <w:t>Koleksiyon parçaları, sanatsal materyaller ve benzeri.</w:t>
      </w:r>
    </w:p>
    <w:p w:rsidR="00EA28C2" w:rsidRPr="00EA28C2" w:rsidRDefault="00EA28C2" w:rsidP="00EA28C2">
      <w:pPr>
        <w:pStyle w:val="ListeParagraf"/>
        <w:numPr>
          <w:ilvl w:val="0"/>
          <w:numId w:val="23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EA28C2">
        <w:rPr>
          <w:rFonts w:ascii="Avrile Serif" w:eastAsia="Times New Roman" w:hAnsi="Avrile Serif" w:cs="Avrile Serif"/>
          <w:sz w:val="20"/>
          <w:szCs w:val="20"/>
          <w:lang w:eastAsia="tr-TR"/>
        </w:rPr>
        <w:t>Yazma ve nadir basma eserleri.</w:t>
      </w:r>
    </w:p>
    <w:p w:rsidR="00AB6591" w:rsidRPr="00EA28C2" w:rsidRDefault="00EA28C2" w:rsidP="00EA28C2">
      <w:pPr>
        <w:pStyle w:val="ListeParagraf"/>
        <w:numPr>
          <w:ilvl w:val="0"/>
          <w:numId w:val="24"/>
        </w:numPr>
        <w:spacing w:after="0" w:line="240" w:lineRule="auto"/>
        <w:rPr>
          <w:rFonts w:ascii="Avrile Serif" w:eastAsia="Times New Roman" w:hAnsi="Avrile Serif" w:cs="Avrile Serif"/>
          <w:sz w:val="20"/>
          <w:szCs w:val="20"/>
          <w:lang w:eastAsia="tr-TR"/>
        </w:rPr>
      </w:pPr>
      <w:r w:rsidRPr="00EA28C2">
        <w:rPr>
          <w:rFonts w:ascii="Avrile Serif" w:eastAsia="Times New Roman" w:hAnsi="Avrile Serif" w:cs="Avrile Serif"/>
          <w:sz w:val="20"/>
          <w:szCs w:val="20"/>
          <w:lang w:eastAsia="tr-TR"/>
        </w:rPr>
        <w:t>Daire Başkanlığı tarafından kütüphane dışına çıkarılmasının sakıncalı olduğu kabul edilen diğer bilgi kaynakları.</w:t>
      </w:r>
    </w:p>
    <w:p w:rsidR="00EA28C2" w:rsidRDefault="00EA28C2" w:rsidP="00AB6591">
      <w:pPr>
        <w:pStyle w:val="Balk2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</w:p>
    <w:p w:rsidR="00AB6591" w:rsidRPr="00AB6591" w:rsidRDefault="00236D9A" w:rsidP="00AB6591">
      <w:pPr>
        <w:pStyle w:val="Balk2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KÜTÜPHANELER ARASI ÖDÜNÇ (ILL)</w:t>
      </w:r>
    </w:p>
    <w:p w:rsidR="00AB6591" w:rsidRPr="00AB6591" w:rsidRDefault="00AB6591" w:rsidP="00AB6591">
      <w:pPr>
        <w:pStyle w:val="NormalWeb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Kütüphaneler arası ödünç işlemleri yalnızca Kütüphane ve Dokümantasyon Daire Başkanlığı aracılığıyla yürütülür.</w:t>
      </w:r>
    </w:p>
    <w:p w:rsidR="00AB6591" w:rsidRPr="00AB6591" w:rsidRDefault="00AB6591" w:rsidP="00AB659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Bibliyografik bilgilerin eksiksiz sunulması gerekir.</w:t>
      </w:r>
    </w:p>
    <w:p w:rsidR="00AB6591" w:rsidRPr="00AB6591" w:rsidRDefault="00AB6591" w:rsidP="00AB659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Onaysız talepler işleme alınmaz.</w:t>
      </w:r>
    </w:p>
    <w:p w:rsidR="00AB6591" w:rsidRPr="00AB6591" w:rsidRDefault="00AB6591" w:rsidP="00AB659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Süre bir defaya mahsus uzatılabilir.</w:t>
      </w:r>
    </w:p>
    <w:p w:rsidR="00AB6591" w:rsidRPr="00AB6591" w:rsidRDefault="00AB6591" w:rsidP="00AB659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Posta ve hizmet giderleri kullanıcıya aittir.</w:t>
      </w:r>
    </w:p>
    <w:p w:rsidR="00AB6591" w:rsidRPr="00AB6591" w:rsidRDefault="00AB6591" w:rsidP="00AB659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Gecikmelerde yaptırım uygulanır.</w:t>
      </w:r>
    </w:p>
    <w:p w:rsidR="00AB6591" w:rsidRPr="00AB6591" w:rsidRDefault="00AB6591" w:rsidP="00EA28C2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ILL yoluyla temin edilen yayınlarda, kaynağı gönderen kütüphanenin kuralları esas</w:t>
      </w:r>
      <w:r w:rsidR="00EA28C2">
        <w:rPr>
          <w:rFonts w:ascii="Avrile Serif" w:hAnsi="Avrile Serif" w:cs="Avrile Serif"/>
          <w:sz w:val="20"/>
          <w:szCs w:val="20"/>
        </w:rPr>
        <w:t>tır.</w:t>
      </w:r>
    </w:p>
    <w:p w:rsidR="00AB6591" w:rsidRPr="00AB6591" w:rsidRDefault="00AB6591" w:rsidP="00AB6591">
      <w:pPr>
        <w:spacing w:after="0" w:line="240" w:lineRule="auto"/>
        <w:rPr>
          <w:rFonts w:ascii="Avrile Serif" w:hAnsi="Avrile Serif" w:cs="Avrile Serif"/>
          <w:sz w:val="20"/>
          <w:szCs w:val="20"/>
        </w:rPr>
      </w:pPr>
    </w:p>
    <w:p w:rsidR="00AB6591" w:rsidRPr="00AB6591" w:rsidRDefault="00236D9A" w:rsidP="00AB6591">
      <w:pPr>
        <w:pStyle w:val="Balk2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KULLANICI HAKLARI</w:t>
      </w:r>
    </w:p>
    <w:p w:rsidR="00AB6591" w:rsidRPr="00AB6591" w:rsidRDefault="00AB6591" w:rsidP="00EA28C2">
      <w:pPr>
        <w:pStyle w:val="NormalWeb"/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Kullanıcılar</w:t>
      </w:r>
      <w:r w:rsidR="00EA28C2">
        <w:rPr>
          <w:rFonts w:ascii="Avrile Serif" w:hAnsi="Avrile Serif" w:cs="Avrile Serif"/>
          <w:sz w:val="20"/>
          <w:szCs w:val="20"/>
        </w:rPr>
        <w:t>, gerek merkezi ve şube kütüphanelerimizde ve gerekse iletişim vasıtalarıyla irtibat kurduklarında</w:t>
      </w:r>
      <w:r w:rsidRPr="00AB6591">
        <w:rPr>
          <w:rFonts w:ascii="Avrile Serif" w:hAnsi="Avrile Serif" w:cs="Avrile Serif"/>
          <w:sz w:val="20"/>
          <w:szCs w:val="20"/>
        </w:rPr>
        <w:t>:</w:t>
      </w:r>
    </w:p>
    <w:p w:rsidR="00AB6591" w:rsidRPr="00AB6591" w:rsidRDefault="00AB6591" w:rsidP="00AB659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Kütüphane personelinden nazik ve profesyonel destek alma,</w:t>
      </w:r>
    </w:p>
    <w:p w:rsidR="00AB6591" w:rsidRPr="00AB6591" w:rsidRDefault="00AB6591" w:rsidP="00AB659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Irk, din, cinsiyet, yaş, engellilik veya köken ayrımı olmaksızın bilgiye erişim,</w:t>
      </w:r>
    </w:p>
    <w:p w:rsidR="00AB6591" w:rsidRPr="00AB6591" w:rsidRDefault="00AB6591" w:rsidP="00AB659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Güvenli, temiz ve düzenli bir çalışma ortamında araştırma yapma,</w:t>
      </w:r>
    </w:p>
    <w:p w:rsidR="00AB6591" w:rsidRPr="00AB6591" w:rsidRDefault="00AB6591" w:rsidP="00AB659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Kaynaklara adil ve etkin erişim,</w:t>
      </w:r>
    </w:p>
    <w:p w:rsidR="00AB6591" w:rsidRPr="00AB6591" w:rsidRDefault="00AB6591" w:rsidP="00AB659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Kişisel verilerinin ve araştırma bilgilerinin gizliliğinin korunması,</w:t>
      </w:r>
    </w:p>
    <w:p w:rsidR="00AB6591" w:rsidRPr="00AB6591" w:rsidRDefault="00AB6591" w:rsidP="00AB659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Bilgi okuryazarlığı ve yaşam boyu öğrenme desteği alma</w:t>
      </w:r>
      <w:r>
        <w:rPr>
          <w:rFonts w:ascii="Avrile Serif" w:hAnsi="Avrile Serif" w:cs="Avrile Serif"/>
          <w:sz w:val="20"/>
          <w:szCs w:val="20"/>
        </w:rPr>
        <w:t xml:space="preserve"> </w:t>
      </w:r>
      <w:r w:rsidRPr="00AB6591">
        <w:rPr>
          <w:rFonts w:ascii="Avrile Serif" w:hAnsi="Avrile Serif" w:cs="Avrile Serif"/>
          <w:sz w:val="20"/>
          <w:szCs w:val="20"/>
        </w:rPr>
        <w:t>haklarına sahiptir.</w:t>
      </w:r>
    </w:p>
    <w:p w:rsidR="00AB6591" w:rsidRPr="00AB6591" w:rsidRDefault="00AB6591" w:rsidP="00AB6591">
      <w:pPr>
        <w:spacing w:after="0" w:line="240" w:lineRule="auto"/>
        <w:rPr>
          <w:rFonts w:ascii="Avrile Serif" w:hAnsi="Avrile Serif" w:cs="Avrile Serif"/>
          <w:sz w:val="20"/>
          <w:szCs w:val="20"/>
        </w:rPr>
      </w:pPr>
    </w:p>
    <w:p w:rsidR="00EA28C2" w:rsidRDefault="00EA28C2">
      <w:pPr>
        <w:rPr>
          <w:rFonts w:ascii="Avrile Serif" w:eastAsia="Times New Roman" w:hAnsi="Avrile Serif" w:cs="Avrile Serif"/>
          <w:b/>
          <w:bCs/>
          <w:sz w:val="20"/>
          <w:szCs w:val="20"/>
          <w:lang w:eastAsia="tr-TR"/>
        </w:rPr>
      </w:pPr>
      <w:r>
        <w:rPr>
          <w:rFonts w:ascii="Avrile Serif" w:hAnsi="Avrile Serif" w:cs="Avrile Serif"/>
          <w:sz w:val="20"/>
          <w:szCs w:val="20"/>
        </w:rPr>
        <w:br w:type="page"/>
      </w:r>
    </w:p>
    <w:p w:rsidR="00AB6591" w:rsidRPr="00AB6591" w:rsidRDefault="00236D9A" w:rsidP="00AB6591">
      <w:pPr>
        <w:pStyle w:val="Balk2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lastRenderedPageBreak/>
        <w:t>KULLANICI SORUMLULUKLARI</w:t>
      </w:r>
    </w:p>
    <w:p w:rsidR="00EA28C2" w:rsidRPr="00AB6591" w:rsidRDefault="00AB6591" w:rsidP="00EA28C2">
      <w:pPr>
        <w:pStyle w:val="NormalWeb"/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Kullanıcılar</w:t>
      </w:r>
      <w:r w:rsidR="00EA28C2">
        <w:rPr>
          <w:rFonts w:ascii="Avrile Serif" w:hAnsi="Avrile Serif" w:cs="Avrile Serif"/>
          <w:sz w:val="20"/>
          <w:szCs w:val="20"/>
        </w:rPr>
        <w:t>, gerek merkezi ve şube kütüphanelerimizde ve gerekse iletişim vasıtalarıyla irtibat kurduklarında</w:t>
      </w:r>
      <w:r w:rsidR="00EA28C2" w:rsidRPr="00AB6591">
        <w:rPr>
          <w:rFonts w:ascii="Avrile Serif" w:hAnsi="Avrile Serif" w:cs="Avrile Serif"/>
          <w:sz w:val="20"/>
          <w:szCs w:val="20"/>
        </w:rPr>
        <w:t>:</w:t>
      </w:r>
    </w:p>
    <w:p w:rsidR="00AB6591" w:rsidRPr="00AB6591" w:rsidRDefault="00AB6591" w:rsidP="00AB659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Diğer kullanıcılara ve personele karşı saygılı davranmak,</w:t>
      </w:r>
    </w:p>
    <w:p w:rsidR="00AB6591" w:rsidRPr="00AB6591" w:rsidRDefault="00AB6591" w:rsidP="00AB659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Materyalleri zarar vermeden kullanmak,</w:t>
      </w:r>
    </w:p>
    <w:p w:rsidR="00AB6591" w:rsidRPr="00AB6591" w:rsidRDefault="00AB6591" w:rsidP="00AB659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Sessiz alanlarda sükûneti muhafaza etmek,</w:t>
      </w:r>
    </w:p>
    <w:p w:rsidR="00AB6591" w:rsidRPr="00AB6591" w:rsidRDefault="00AB6591" w:rsidP="00AB659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Kimlik ibrazı taleplerine riayet etmek,</w:t>
      </w:r>
    </w:p>
    <w:p w:rsidR="00AB6591" w:rsidRPr="00AB6591" w:rsidRDefault="00AB6591" w:rsidP="00AB6591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Telif haklarına uygun hareket etmek,</w:t>
      </w:r>
    </w:p>
    <w:p w:rsidR="00AB6591" w:rsidRPr="00EA28C2" w:rsidRDefault="00AB6591" w:rsidP="00EA28C2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 xml:space="preserve">Kütüphane düzenini ve çalışma ortamını bozacak davranışlardan </w:t>
      </w:r>
      <w:r w:rsidR="00EA28C2">
        <w:rPr>
          <w:rFonts w:ascii="Avrile Serif" w:hAnsi="Avrile Serif" w:cs="Avrile Serif"/>
          <w:sz w:val="20"/>
          <w:szCs w:val="20"/>
        </w:rPr>
        <w:t>imtina eder.</w:t>
      </w:r>
    </w:p>
    <w:p w:rsidR="00AB6591" w:rsidRPr="00AB6591" w:rsidRDefault="00AB6591" w:rsidP="00AB6591">
      <w:pPr>
        <w:spacing w:after="0" w:line="240" w:lineRule="auto"/>
        <w:rPr>
          <w:rFonts w:ascii="Avrile Serif" w:hAnsi="Avrile Serif" w:cs="Avrile Serif"/>
          <w:sz w:val="20"/>
          <w:szCs w:val="20"/>
        </w:rPr>
      </w:pPr>
    </w:p>
    <w:p w:rsidR="00AB6591" w:rsidRPr="00AB6591" w:rsidRDefault="00236D9A" w:rsidP="00AB6591">
      <w:pPr>
        <w:pStyle w:val="Balk2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ALAN KULLANIM KURALLARI</w:t>
      </w:r>
    </w:p>
    <w:p w:rsidR="00AB6591" w:rsidRPr="00AB6591" w:rsidRDefault="00AB6591" w:rsidP="00AB6591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Cep telefonları sessiz konumda tutulmalı, görüşmeler kütüphane dışında yapılmalıdır.</w:t>
      </w:r>
    </w:p>
    <w:p w:rsidR="00AB6591" w:rsidRPr="00AB6591" w:rsidRDefault="00AB6591" w:rsidP="00AB6591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Giriş, çıkış ve raf araları kapatılmamalıdır.</w:t>
      </w:r>
    </w:p>
    <w:p w:rsidR="00EA28C2" w:rsidRDefault="00EA28C2" w:rsidP="00AB6591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Yiyecek ve</w:t>
      </w:r>
      <w:r>
        <w:rPr>
          <w:rFonts w:ascii="Avrile Serif" w:hAnsi="Avrile Serif" w:cs="Avrile Serif"/>
          <w:sz w:val="20"/>
          <w:szCs w:val="20"/>
        </w:rPr>
        <w:t xml:space="preserve"> su haricinde</w:t>
      </w:r>
      <w:r w:rsidRPr="00AB6591">
        <w:rPr>
          <w:rFonts w:ascii="Avrile Serif" w:hAnsi="Avrile Serif" w:cs="Avrile Serif"/>
          <w:sz w:val="20"/>
          <w:szCs w:val="20"/>
        </w:rPr>
        <w:t xml:space="preserve"> içecek </w:t>
      </w:r>
      <w:r>
        <w:rPr>
          <w:rFonts w:ascii="Avrile Serif" w:hAnsi="Avrile Serif" w:cs="Avrile Serif"/>
          <w:sz w:val="20"/>
          <w:szCs w:val="20"/>
        </w:rPr>
        <w:t>tüketilmez</w:t>
      </w:r>
      <w:r w:rsidRPr="00AB6591">
        <w:rPr>
          <w:rFonts w:ascii="Avrile Serif" w:hAnsi="Avrile Serif" w:cs="Avrile Serif"/>
          <w:sz w:val="20"/>
          <w:szCs w:val="20"/>
        </w:rPr>
        <w:t>.</w:t>
      </w:r>
      <w:r>
        <w:rPr>
          <w:rFonts w:ascii="Avrile Serif" w:hAnsi="Avrile Serif" w:cs="Avrile Serif"/>
          <w:sz w:val="20"/>
          <w:szCs w:val="20"/>
        </w:rPr>
        <w:t xml:space="preserve"> </w:t>
      </w:r>
    </w:p>
    <w:p w:rsidR="00AB6591" w:rsidRPr="00EA28C2" w:rsidRDefault="00EA28C2" w:rsidP="00B75B00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EA28C2">
        <w:rPr>
          <w:rFonts w:ascii="Avrile Serif" w:hAnsi="Avrile Serif" w:cs="Avrile Serif"/>
          <w:sz w:val="20"/>
          <w:szCs w:val="20"/>
        </w:rPr>
        <w:t xml:space="preserve">Elektronik dahi olsa sigara içilmez. </w:t>
      </w:r>
      <w:r w:rsidR="00AB6591" w:rsidRPr="00EA28C2">
        <w:rPr>
          <w:rFonts w:ascii="Avrile Serif" w:hAnsi="Avrile Serif" w:cs="Avrile Serif"/>
          <w:sz w:val="20"/>
          <w:szCs w:val="20"/>
        </w:rPr>
        <w:t>İzinsiz çekim yapılamaz.</w:t>
      </w:r>
    </w:p>
    <w:p w:rsidR="00AB6591" w:rsidRPr="00AB6591" w:rsidRDefault="00AB6591" w:rsidP="00AB6591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Elektronik güvenlik sistemleri devre dışı bırakılamaz.</w:t>
      </w:r>
    </w:p>
    <w:p w:rsidR="00AB6591" w:rsidRPr="00AB6591" w:rsidRDefault="00AB6591" w:rsidP="00AB6591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Güvenlik kamerası sistemi, kullanıcı ve kaynak güvenliği amacıyla işletilir.</w:t>
      </w:r>
    </w:p>
    <w:p w:rsidR="00AB6591" w:rsidRPr="00AB6591" w:rsidRDefault="00AB6591" w:rsidP="00AB6591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16 yaş altı kullanıcılar yetişkin refakatinde yararlanabilir.</w:t>
      </w:r>
    </w:p>
    <w:p w:rsidR="00EA28C2" w:rsidRDefault="00AB6591" w:rsidP="00EA28C2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Bisiklet, kaykay vb. araçlar kütüphane içinde kullanılamaz.</w:t>
      </w:r>
      <w:r w:rsidR="00EA28C2">
        <w:rPr>
          <w:rFonts w:ascii="Avrile Serif" w:hAnsi="Avrile Serif" w:cs="Avrile Serif"/>
          <w:sz w:val="20"/>
          <w:szCs w:val="20"/>
        </w:rPr>
        <w:t xml:space="preserve"> </w:t>
      </w:r>
    </w:p>
    <w:p w:rsidR="00AB6591" w:rsidRPr="00AB6591" w:rsidRDefault="00EA28C2" w:rsidP="00EA28C2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>
        <w:rPr>
          <w:rFonts w:ascii="Avrile Serif" w:hAnsi="Avrile Serif" w:cs="Avrile Serif"/>
          <w:sz w:val="20"/>
          <w:szCs w:val="20"/>
        </w:rPr>
        <w:t xml:space="preserve">Kütüphaneye evcil hayvan sokulmaz. </w:t>
      </w:r>
    </w:p>
    <w:p w:rsidR="00AB6591" w:rsidRPr="00AB6591" w:rsidRDefault="00EA28C2" w:rsidP="00EA28C2">
      <w:pPr>
        <w:pStyle w:val="NormalWeb"/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>
        <w:rPr>
          <w:rFonts w:ascii="Avrile Serif" w:hAnsi="Avrile Serif" w:cs="Avrile Serif"/>
          <w:sz w:val="20"/>
          <w:szCs w:val="20"/>
        </w:rPr>
        <w:t>Genel mevzuat ve örf kurallarına</w:t>
      </w:r>
      <w:r w:rsidR="00AB6591" w:rsidRPr="00AB6591">
        <w:rPr>
          <w:rFonts w:ascii="Avrile Serif" w:hAnsi="Avrile Serif" w:cs="Avrile Serif"/>
          <w:sz w:val="20"/>
          <w:szCs w:val="20"/>
        </w:rPr>
        <w:t xml:space="preserve"> aykırı davranan kullanıcılardan kütüph</w:t>
      </w:r>
      <w:r>
        <w:rPr>
          <w:rFonts w:ascii="Avrile Serif" w:hAnsi="Avrile Serif" w:cs="Avrile Serif"/>
          <w:sz w:val="20"/>
          <w:szCs w:val="20"/>
        </w:rPr>
        <w:t>aneyi terk etmeleri istenebilir,</w:t>
      </w:r>
      <w:r w:rsidR="00AB6591" w:rsidRPr="00AB6591">
        <w:rPr>
          <w:rFonts w:ascii="Avrile Serif" w:hAnsi="Avrile Serif" w:cs="Avrile Serif"/>
          <w:sz w:val="20"/>
          <w:szCs w:val="20"/>
        </w:rPr>
        <w:t xml:space="preserve"> gerekli hâllerde güvenlik birimleri devreye girer.</w:t>
      </w:r>
    </w:p>
    <w:p w:rsidR="00AB6591" w:rsidRPr="00AB6591" w:rsidRDefault="00AB6591" w:rsidP="00AB6591">
      <w:pPr>
        <w:spacing w:after="0" w:line="240" w:lineRule="auto"/>
        <w:rPr>
          <w:rFonts w:ascii="Avrile Serif" w:hAnsi="Avrile Serif" w:cs="Avrile Serif"/>
          <w:sz w:val="20"/>
          <w:szCs w:val="20"/>
        </w:rPr>
      </w:pPr>
    </w:p>
    <w:p w:rsidR="00AB6591" w:rsidRPr="00AB6591" w:rsidRDefault="00236D9A" w:rsidP="00AB6591">
      <w:pPr>
        <w:pStyle w:val="Balk2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BİLGİSAYAR VE ELEKTRONİK KAYNAK KULLANIMI</w:t>
      </w:r>
    </w:p>
    <w:p w:rsidR="00AB6591" w:rsidRPr="00AB6591" w:rsidRDefault="00AB6591" w:rsidP="00AB6591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Bilgisayarlar araştırma ve eğitim amaçlı kullanılır.</w:t>
      </w:r>
    </w:p>
    <w:p w:rsidR="00AB6591" w:rsidRPr="00AB6591" w:rsidRDefault="00AB6591" w:rsidP="00AB6591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Elektronik kaynaklar lisans sözleşmeleri çerçevesinde erişime açıktır.</w:t>
      </w:r>
    </w:p>
    <w:p w:rsidR="00AB6591" w:rsidRPr="00236D9A" w:rsidRDefault="00AB6591" w:rsidP="00AB6591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236D9A">
        <w:rPr>
          <w:rFonts w:ascii="Avrile Serif" w:hAnsi="Avrile Serif" w:cs="Avrile Serif"/>
          <w:sz w:val="20"/>
          <w:szCs w:val="20"/>
        </w:rPr>
        <w:t>Kişisel veriler ve kullanıcı işlemleri KVKK hükümleri doğrultusunda korunur.</w:t>
      </w:r>
    </w:p>
    <w:p w:rsidR="00480826" w:rsidRPr="00236D9A" w:rsidRDefault="00480826" w:rsidP="00236D9A">
      <w:pPr>
        <w:pStyle w:val="NormalWeb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236D9A">
        <w:rPr>
          <w:rFonts w:ascii="Avrile Serif" w:hAnsi="Avrile Serif" w:cs="Avrile Serif"/>
          <w:sz w:val="20"/>
          <w:szCs w:val="20"/>
        </w:rPr>
        <w:t xml:space="preserve">Elektronik kaynaklara uzaktan erişim </w:t>
      </w:r>
      <w:r w:rsidR="00236D9A" w:rsidRPr="00236D9A">
        <w:rPr>
          <w:rFonts w:ascii="Avrile Serif" w:hAnsi="Avrile Serif" w:cs="Avrile Serif"/>
          <w:sz w:val="20"/>
          <w:szCs w:val="20"/>
        </w:rPr>
        <w:t>imkânından</w:t>
      </w:r>
      <w:r w:rsidRPr="00236D9A">
        <w:rPr>
          <w:rFonts w:ascii="Avrile Serif" w:hAnsi="Avrile Serif" w:cs="Avrile Serif"/>
          <w:sz w:val="20"/>
          <w:szCs w:val="20"/>
        </w:rPr>
        <w:t xml:space="preserve"> yüksek lisans ve doktora öğrencileri ile akademik ve idari personel faydalanabilir.</w:t>
      </w:r>
    </w:p>
    <w:p w:rsidR="00AB6591" w:rsidRPr="00AB6591" w:rsidRDefault="00AB6591" w:rsidP="00AB6591">
      <w:pPr>
        <w:spacing w:after="0" w:line="240" w:lineRule="auto"/>
        <w:rPr>
          <w:rFonts w:ascii="Avrile Serif" w:hAnsi="Avrile Serif" w:cs="Avrile Serif"/>
          <w:sz w:val="20"/>
          <w:szCs w:val="20"/>
        </w:rPr>
      </w:pPr>
    </w:p>
    <w:p w:rsidR="00AB6591" w:rsidRPr="00AB6591" w:rsidRDefault="00236D9A" w:rsidP="00AB6591">
      <w:pPr>
        <w:pStyle w:val="Balk2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KAYIP EŞYA VE GÜVENLİK</w:t>
      </w:r>
    </w:p>
    <w:p w:rsidR="00AB6591" w:rsidRDefault="00AB6591" w:rsidP="00AB659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 xml:space="preserve">Unutulan eşyalar </w:t>
      </w:r>
      <w:r w:rsidR="00A5229F">
        <w:rPr>
          <w:rFonts w:ascii="Avrile Serif" w:hAnsi="Avrile Serif" w:cs="Avrile Serif"/>
          <w:sz w:val="20"/>
          <w:szCs w:val="20"/>
        </w:rPr>
        <w:t xml:space="preserve">“Kayıp Eşya </w:t>
      </w:r>
      <w:proofErr w:type="spellStart"/>
      <w:r w:rsidR="00A5229F">
        <w:rPr>
          <w:rFonts w:ascii="Avrile Serif" w:hAnsi="Avrile Serif" w:cs="Avrile Serif"/>
          <w:sz w:val="20"/>
          <w:szCs w:val="20"/>
        </w:rPr>
        <w:t>Talimatnamesi”ne</w:t>
      </w:r>
      <w:proofErr w:type="spellEnd"/>
      <w:r w:rsidR="00A5229F">
        <w:rPr>
          <w:rFonts w:ascii="Avrile Serif" w:hAnsi="Avrile Serif" w:cs="Avrile Serif"/>
          <w:sz w:val="20"/>
          <w:szCs w:val="20"/>
        </w:rPr>
        <w:t xml:space="preserve"> göre Danışmada </w:t>
      </w:r>
      <w:r w:rsidRPr="00AB6591">
        <w:rPr>
          <w:rFonts w:ascii="Avrile Serif" w:hAnsi="Avrile Serif" w:cs="Avrile Serif"/>
          <w:sz w:val="20"/>
          <w:szCs w:val="20"/>
        </w:rPr>
        <w:t>muhafaza edilir.</w:t>
      </w:r>
    </w:p>
    <w:p w:rsidR="00A5229F" w:rsidRPr="00AB6591" w:rsidRDefault="00A5229F" w:rsidP="00A5229F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>
        <w:rPr>
          <w:rFonts w:ascii="Avrile Serif" w:hAnsi="Avrile Serif" w:cs="Avrile Serif"/>
          <w:sz w:val="20"/>
          <w:szCs w:val="20"/>
        </w:rPr>
        <w:t xml:space="preserve">Kütüphane personeli ve güvenlik tarafından sakıncalı sayılabilecek durumlara müdahale edilebilir. </w:t>
      </w:r>
    </w:p>
    <w:p w:rsidR="00AB6591" w:rsidRPr="00AB6591" w:rsidRDefault="00AB6591" w:rsidP="00AB659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Alarm sistemi uyarısı hâlinde güvenlik kontrolü yapılabilir.</w:t>
      </w:r>
    </w:p>
    <w:p w:rsidR="00AB6591" w:rsidRPr="00AB6591" w:rsidRDefault="00AB6591" w:rsidP="00AB6591">
      <w:pPr>
        <w:spacing w:after="0" w:line="240" w:lineRule="auto"/>
        <w:rPr>
          <w:rFonts w:ascii="Avrile Serif" w:hAnsi="Avrile Serif" w:cs="Avrile Serif"/>
          <w:sz w:val="20"/>
          <w:szCs w:val="20"/>
        </w:rPr>
      </w:pPr>
    </w:p>
    <w:p w:rsidR="00AB6591" w:rsidRPr="00AB6591" w:rsidRDefault="00236D9A" w:rsidP="00AB6591">
      <w:pPr>
        <w:pStyle w:val="Balk2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ETİK İLKELER</w:t>
      </w:r>
    </w:p>
    <w:p w:rsidR="00AB6591" w:rsidRPr="00AB6591" w:rsidRDefault="00AB6591" w:rsidP="00AB6591">
      <w:pPr>
        <w:pStyle w:val="NormalWeb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 xml:space="preserve">Sivas Cumhuriyet Üniversitesi </w:t>
      </w:r>
      <w:r w:rsidR="00A5229F">
        <w:rPr>
          <w:rFonts w:ascii="Avrile Serif" w:hAnsi="Avrile Serif" w:cs="Avrile Serif"/>
          <w:sz w:val="20"/>
          <w:szCs w:val="20"/>
        </w:rPr>
        <w:t>Merkezi ve Şube Kütüphaneleri</w:t>
      </w:r>
      <w:r w:rsidRPr="00AB6591">
        <w:rPr>
          <w:rFonts w:ascii="Avrile Serif" w:hAnsi="Avrile Serif" w:cs="Avrile Serif"/>
          <w:sz w:val="20"/>
          <w:szCs w:val="20"/>
        </w:rPr>
        <w:t>:</w:t>
      </w:r>
    </w:p>
    <w:p w:rsidR="00AB6591" w:rsidRPr="00AB6591" w:rsidRDefault="00AB6591" w:rsidP="00AB6591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Bilgiye erişim hakkını savunur.</w:t>
      </w:r>
    </w:p>
    <w:p w:rsidR="00AB6591" w:rsidRPr="00AB6591" w:rsidRDefault="00AB6591" w:rsidP="00AB6591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Kullanıcılara eşit ve adil hizmet sunar.</w:t>
      </w:r>
    </w:p>
    <w:p w:rsidR="00AB6591" w:rsidRPr="00AB6591" w:rsidRDefault="00AB6591" w:rsidP="00AB6591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Araştırma gizliliğini teminat altına alır.</w:t>
      </w:r>
    </w:p>
    <w:p w:rsidR="00AB6591" w:rsidRPr="00AB6591" w:rsidRDefault="00AB6591" w:rsidP="00AB6591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Telif haklarına riayet eder.</w:t>
      </w:r>
    </w:p>
    <w:p w:rsidR="00AB6591" w:rsidRPr="00AB6591" w:rsidRDefault="00AB6591" w:rsidP="00AB6591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Mesleki dürüstlük, tarafsızlık ve şeffaflık ilkeleri doğrultusunda hizmet verir.</w:t>
      </w:r>
    </w:p>
    <w:p w:rsidR="00AB6591" w:rsidRPr="00AB6591" w:rsidRDefault="00AB6591" w:rsidP="00AB6591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Mesleki gelişim ve iş birliğini teşvik eder.</w:t>
      </w:r>
    </w:p>
    <w:p w:rsidR="00AB6591" w:rsidRPr="00AB6591" w:rsidRDefault="00AB6591" w:rsidP="00AB6591">
      <w:pPr>
        <w:spacing w:after="0" w:line="240" w:lineRule="auto"/>
        <w:rPr>
          <w:rFonts w:ascii="Avrile Serif" w:hAnsi="Avrile Serif" w:cs="Avrile Serif"/>
          <w:sz w:val="20"/>
          <w:szCs w:val="20"/>
        </w:rPr>
      </w:pPr>
    </w:p>
    <w:p w:rsidR="00AB6591" w:rsidRPr="00AB6591" w:rsidRDefault="00236D9A" w:rsidP="00AB6591">
      <w:pPr>
        <w:pStyle w:val="Balk2"/>
        <w:spacing w:before="0" w:beforeAutospacing="0" w:after="0" w:afterAutospacing="0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>GENEL HÜKÜM</w:t>
      </w:r>
    </w:p>
    <w:p w:rsidR="00AB6591" w:rsidRPr="00AB6591" w:rsidRDefault="00AB6591" w:rsidP="008A314E">
      <w:pPr>
        <w:pStyle w:val="NormalWeb"/>
        <w:spacing w:before="0" w:beforeAutospacing="0" w:after="0" w:afterAutospacing="0"/>
        <w:jc w:val="both"/>
        <w:rPr>
          <w:rFonts w:ascii="Avrile Serif" w:hAnsi="Avrile Serif" w:cs="Avrile Serif"/>
          <w:sz w:val="20"/>
          <w:szCs w:val="20"/>
        </w:rPr>
      </w:pPr>
      <w:r w:rsidRPr="00AB6591">
        <w:rPr>
          <w:rFonts w:ascii="Avrile Serif" w:hAnsi="Avrile Serif" w:cs="Avrile Serif"/>
          <w:sz w:val="20"/>
          <w:szCs w:val="20"/>
        </w:rPr>
        <w:t xml:space="preserve">Bu esaslarda düzenlenmeyen hususlarda Sivas Cumhuriyet Üniversitesi Kütüphane ve Dokümantasyon Daire Başkanlığının </w:t>
      </w:r>
      <w:r w:rsidR="008A314E">
        <w:rPr>
          <w:rFonts w:ascii="Avrile Serif" w:hAnsi="Avrile Serif" w:cs="Avrile Serif"/>
          <w:sz w:val="20"/>
          <w:szCs w:val="20"/>
        </w:rPr>
        <w:t xml:space="preserve">yönergesi ve diğer </w:t>
      </w:r>
      <w:r w:rsidR="00A5229F">
        <w:rPr>
          <w:rFonts w:ascii="Avrile Serif" w:hAnsi="Avrile Serif" w:cs="Avrile Serif"/>
          <w:sz w:val="20"/>
          <w:szCs w:val="20"/>
        </w:rPr>
        <w:t xml:space="preserve">mer’i mevzuat </w:t>
      </w:r>
      <w:r w:rsidR="00A5229F" w:rsidRPr="00AB6591">
        <w:rPr>
          <w:rFonts w:ascii="Avrile Serif" w:hAnsi="Avrile Serif" w:cs="Avrile Serif"/>
          <w:sz w:val="20"/>
          <w:szCs w:val="20"/>
        </w:rPr>
        <w:t xml:space="preserve">kararları </w:t>
      </w:r>
      <w:r w:rsidR="00A5229F">
        <w:rPr>
          <w:rFonts w:ascii="Avrile Serif" w:hAnsi="Avrile Serif" w:cs="Avrile Serif"/>
          <w:sz w:val="20"/>
          <w:szCs w:val="20"/>
        </w:rPr>
        <w:t xml:space="preserve">ile örfi </w:t>
      </w:r>
      <w:r w:rsidR="00F65871">
        <w:rPr>
          <w:rFonts w:ascii="Avrile Serif" w:hAnsi="Avrile Serif" w:cs="Avrile Serif"/>
          <w:sz w:val="20"/>
          <w:szCs w:val="20"/>
        </w:rPr>
        <w:t>kaideler</w:t>
      </w:r>
      <w:r w:rsidR="00A5229F">
        <w:rPr>
          <w:rFonts w:ascii="Avrile Serif" w:hAnsi="Avrile Serif" w:cs="Avrile Serif"/>
          <w:sz w:val="20"/>
          <w:szCs w:val="20"/>
        </w:rPr>
        <w:t xml:space="preserve"> </w:t>
      </w:r>
      <w:r w:rsidRPr="00AB6591">
        <w:rPr>
          <w:rFonts w:ascii="Avrile Serif" w:hAnsi="Avrile Serif" w:cs="Avrile Serif"/>
          <w:sz w:val="20"/>
          <w:szCs w:val="20"/>
        </w:rPr>
        <w:t>uygulanır.</w:t>
      </w:r>
    </w:p>
    <w:p w:rsidR="002C19C0" w:rsidRPr="00AB6591" w:rsidRDefault="004119BE" w:rsidP="00AB6591">
      <w:pPr>
        <w:spacing w:after="0" w:line="240" w:lineRule="auto"/>
        <w:outlineLvl w:val="1"/>
        <w:rPr>
          <w:rFonts w:ascii="Avrile Serif" w:hAnsi="Avrile Serif" w:cs="Avrile Serif"/>
          <w:sz w:val="20"/>
          <w:szCs w:val="20"/>
        </w:rPr>
      </w:pPr>
    </w:p>
    <w:sectPr w:rsidR="002C19C0" w:rsidRPr="00AB6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vrile Serif">
    <w:altName w:val="Times New Roman"/>
    <w:panose1 w:val="02020502060505020204"/>
    <w:charset w:val="A2"/>
    <w:family w:val="roman"/>
    <w:pitch w:val="variable"/>
    <w:sig w:usb0="E00002FF" w:usb1="4000201F" w:usb2="08000029" w:usb3="00000000" w:csb0="0000019F" w:csb1="00000000"/>
  </w:font>
  <w:font w:name="Sitka Banner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2844"/>
    <w:multiLevelType w:val="multilevel"/>
    <w:tmpl w:val="898A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0B9A"/>
    <w:multiLevelType w:val="multilevel"/>
    <w:tmpl w:val="827E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D4142"/>
    <w:multiLevelType w:val="multilevel"/>
    <w:tmpl w:val="A90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04E7B"/>
    <w:multiLevelType w:val="multilevel"/>
    <w:tmpl w:val="FD84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86BFC"/>
    <w:multiLevelType w:val="multilevel"/>
    <w:tmpl w:val="898A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817D5"/>
    <w:multiLevelType w:val="multilevel"/>
    <w:tmpl w:val="FFC8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A7742"/>
    <w:multiLevelType w:val="multilevel"/>
    <w:tmpl w:val="CA1A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55C42"/>
    <w:multiLevelType w:val="multilevel"/>
    <w:tmpl w:val="5106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F3907"/>
    <w:multiLevelType w:val="multilevel"/>
    <w:tmpl w:val="E2B4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31CFD"/>
    <w:multiLevelType w:val="multilevel"/>
    <w:tmpl w:val="898A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06426"/>
    <w:multiLevelType w:val="multilevel"/>
    <w:tmpl w:val="B928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6654E"/>
    <w:multiLevelType w:val="hybridMultilevel"/>
    <w:tmpl w:val="40708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203CF"/>
    <w:multiLevelType w:val="multilevel"/>
    <w:tmpl w:val="8EB4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491BDB"/>
    <w:multiLevelType w:val="multilevel"/>
    <w:tmpl w:val="BB2A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250B16"/>
    <w:multiLevelType w:val="multilevel"/>
    <w:tmpl w:val="1BA8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1F4EA1"/>
    <w:multiLevelType w:val="multilevel"/>
    <w:tmpl w:val="8EC6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236A13"/>
    <w:multiLevelType w:val="multilevel"/>
    <w:tmpl w:val="898A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2549E"/>
    <w:multiLevelType w:val="multilevel"/>
    <w:tmpl w:val="EBFE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A86CEE"/>
    <w:multiLevelType w:val="multilevel"/>
    <w:tmpl w:val="898A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0E652B"/>
    <w:multiLevelType w:val="multilevel"/>
    <w:tmpl w:val="BF469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3642EB"/>
    <w:multiLevelType w:val="multilevel"/>
    <w:tmpl w:val="EC78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B401C4"/>
    <w:multiLevelType w:val="multilevel"/>
    <w:tmpl w:val="AF98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7D7CD1"/>
    <w:multiLevelType w:val="multilevel"/>
    <w:tmpl w:val="4C86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122362"/>
    <w:multiLevelType w:val="multilevel"/>
    <w:tmpl w:val="22F6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3"/>
  </w:num>
  <w:num w:numId="5">
    <w:abstractNumId w:val="12"/>
  </w:num>
  <w:num w:numId="6">
    <w:abstractNumId w:val="5"/>
  </w:num>
  <w:num w:numId="7">
    <w:abstractNumId w:val="19"/>
  </w:num>
  <w:num w:numId="8">
    <w:abstractNumId w:val="18"/>
  </w:num>
  <w:num w:numId="9">
    <w:abstractNumId w:val="10"/>
  </w:num>
  <w:num w:numId="10">
    <w:abstractNumId w:val="22"/>
  </w:num>
  <w:num w:numId="11">
    <w:abstractNumId w:val="1"/>
  </w:num>
  <w:num w:numId="12">
    <w:abstractNumId w:val="13"/>
  </w:num>
  <w:num w:numId="13">
    <w:abstractNumId w:val="15"/>
  </w:num>
  <w:num w:numId="14">
    <w:abstractNumId w:val="2"/>
  </w:num>
  <w:num w:numId="15">
    <w:abstractNumId w:val="17"/>
  </w:num>
  <w:num w:numId="16">
    <w:abstractNumId w:val="20"/>
  </w:num>
  <w:num w:numId="17">
    <w:abstractNumId w:val="21"/>
  </w:num>
  <w:num w:numId="18">
    <w:abstractNumId w:val="14"/>
  </w:num>
  <w:num w:numId="19">
    <w:abstractNumId w:val="7"/>
  </w:num>
  <w:num w:numId="20">
    <w:abstractNumId w:val="11"/>
  </w:num>
  <w:num w:numId="21">
    <w:abstractNumId w:val="9"/>
  </w:num>
  <w:num w:numId="22">
    <w:abstractNumId w:val="16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20"/>
    <w:rsid w:val="000B0845"/>
    <w:rsid w:val="001A0F20"/>
    <w:rsid w:val="00236D9A"/>
    <w:rsid w:val="00247F9D"/>
    <w:rsid w:val="002972BD"/>
    <w:rsid w:val="002973B2"/>
    <w:rsid w:val="003522B1"/>
    <w:rsid w:val="003A4A85"/>
    <w:rsid w:val="004119BE"/>
    <w:rsid w:val="00460099"/>
    <w:rsid w:val="00480826"/>
    <w:rsid w:val="005A4009"/>
    <w:rsid w:val="00737D90"/>
    <w:rsid w:val="008A314E"/>
    <w:rsid w:val="009948EA"/>
    <w:rsid w:val="009F1338"/>
    <w:rsid w:val="00A500A2"/>
    <w:rsid w:val="00A5229F"/>
    <w:rsid w:val="00AB6591"/>
    <w:rsid w:val="00B15DDE"/>
    <w:rsid w:val="00B44B90"/>
    <w:rsid w:val="00C21D21"/>
    <w:rsid w:val="00D44DE8"/>
    <w:rsid w:val="00EA28C2"/>
    <w:rsid w:val="00F6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DC7A"/>
  <w15:chartTrackingRefBased/>
  <w15:docId w15:val="{1F26D450-6954-4DB0-B41C-BFB35135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A0F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1A0F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A0F2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A0F2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1A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A0F20"/>
    <w:rPr>
      <w:b/>
      <w:bCs/>
    </w:rPr>
  </w:style>
  <w:style w:type="paragraph" w:customStyle="1" w:styleId="Default">
    <w:name w:val="Default"/>
    <w:rsid w:val="00737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A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DURAN</dc:creator>
  <cp:keywords/>
  <dc:description/>
  <cp:lastModifiedBy>ALPER DURAN</cp:lastModifiedBy>
  <cp:revision>15</cp:revision>
  <dcterms:created xsi:type="dcterms:W3CDTF">2026-02-11T11:39:00Z</dcterms:created>
  <dcterms:modified xsi:type="dcterms:W3CDTF">2026-02-13T12:03:00Z</dcterms:modified>
</cp:coreProperties>
</file>