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66" w:rsidRDefault="00C25B66" w:rsidP="00DC7690">
      <w:pPr>
        <w:spacing w:after="0" w:line="280" w:lineRule="atLeast"/>
        <w:jc w:val="center"/>
        <w:outlineLvl w:val="0"/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</w:pPr>
      <w:bookmarkStart w:id="0" w:name="_GoBack"/>
      <w:bookmarkEnd w:id="0"/>
      <w:r w:rsidRPr="008F0BC3"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  <w:t>KÜTÜPHANE NÖBET TALİMATNAMESİ</w:t>
      </w:r>
    </w:p>
    <w:p w:rsidR="00C25B66" w:rsidRPr="008F0BC3" w:rsidRDefault="00C25B66" w:rsidP="00DC7690">
      <w:pPr>
        <w:spacing w:after="0" w:line="280" w:lineRule="atLeast"/>
        <w:jc w:val="both"/>
        <w:outlineLvl w:val="0"/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</w:pP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 – Amaç</w:t>
      </w: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Bu talimatnamenin amacı, kütüphane hizmetlerinin mesai saatleri dışında da kesintisiz, düzenli ve güvenli bir biçimde yürütülmesini temin etmek; nöbetçi personelin görev ve sorumluluklarını belirlemektir.</w:t>
      </w: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DC7690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2 – Kapsam</w:t>
      </w: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Bu talimatname, merkezi ve şube kütüphanelerimizde mesai saatleri dışında görev yapan tüm personeli kapsar.</w:t>
      </w: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3 – Dayanak</w:t>
      </w: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talimatname, Üniversite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Senatosu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ve Kütüphane Yönetim Kurulu kararları çerçevesinde hazırlanmıştır.</w:t>
      </w: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4 – Tanımlar</w:t>
      </w:r>
    </w:p>
    <w:p w:rsidR="00C25B66" w:rsidRPr="008F0BC3" w:rsidRDefault="00C25B66" w:rsidP="00DC7690">
      <w:pPr>
        <w:numPr>
          <w:ilvl w:val="0"/>
          <w:numId w:val="1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Nöbetçi: Mesai saatleri dışında kütüphanede görevlendirilen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idari 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personeldir.</w:t>
      </w:r>
    </w:p>
    <w:p w:rsidR="00C25B66" w:rsidRPr="008F0BC3" w:rsidRDefault="00C25B66" w:rsidP="00DC7690">
      <w:pPr>
        <w:numPr>
          <w:ilvl w:val="0"/>
          <w:numId w:val="1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Görev Mahalli: Nöbet esnasında personelin sorumlu olduğu kütüphane alanlarıdır.</w:t>
      </w:r>
    </w:p>
    <w:p w:rsidR="00C25B66" w:rsidRDefault="00C25B66" w:rsidP="00DC7690">
      <w:pPr>
        <w:numPr>
          <w:ilvl w:val="0"/>
          <w:numId w:val="1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Olağan Dışı Durum: Güvenlik sorunu, sağlık problemi, altyapı arızası veya teknik aksaklık gibi normal akışı etkileyen hallerdir.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5 – Nöbet Saatleri</w:t>
      </w:r>
    </w:p>
    <w:p w:rsidR="00C25B66" w:rsidRDefault="00C25B66" w:rsidP="00DC7690">
      <w:pPr>
        <w:numPr>
          <w:ilvl w:val="0"/>
          <w:numId w:val="2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Öğle nöbeti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  <w:t>:12:00-13:00</w:t>
      </w:r>
    </w:p>
    <w:p w:rsidR="00C25B66" w:rsidRPr="008F0BC3" w:rsidRDefault="00C25B66" w:rsidP="00DC7690">
      <w:pPr>
        <w:numPr>
          <w:ilvl w:val="0"/>
          <w:numId w:val="2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Akşam nöbeti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: 17:00 – 22:00</w:t>
      </w:r>
    </w:p>
    <w:p w:rsidR="00C25B66" w:rsidRPr="008F0BC3" w:rsidRDefault="00C25B66" w:rsidP="00DC7690">
      <w:pPr>
        <w:numPr>
          <w:ilvl w:val="0"/>
          <w:numId w:val="2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Hafta sonu nöbeti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: 10:00 – 18:00</w:t>
      </w:r>
    </w:p>
    <w:p w:rsidR="00C25B66" w:rsidRDefault="00C25B66" w:rsidP="00DC7690">
      <w:pPr>
        <w:numPr>
          <w:ilvl w:val="0"/>
          <w:numId w:val="2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Sınav dönemleri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ab/>
        <w:t>: 24 saat esasına göre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akşam nöbeti 17:00’de başlar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, bir sonraki gün 08:00’ de sona erer.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6 – Genel Esaslar</w:t>
      </w:r>
    </w:p>
    <w:p w:rsidR="00C25B66" w:rsidRPr="008F0BC3" w:rsidRDefault="00C25B66" w:rsidP="00DC7690">
      <w:pPr>
        <w:numPr>
          <w:ilvl w:val="0"/>
          <w:numId w:val="3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Nöbetçi, 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görev süresi boyunca görev mahallini terk edemez.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Şayet istisnai bir durum zuhur ederse ilgili amirler bilgilendirilmek suretiyle gerekli tedbirler alındıktan sonra görev mahallinden ayrılabilir.</w:t>
      </w:r>
    </w:p>
    <w:p w:rsidR="00C25B66" w:rsidRPr="008F0BC3" w:rsidRDefault="00C25B66" w:rsidP="00DC7690">
      <w:pPr>
        <w:numPr>
          <w:ilvl w:val="0"/>
          <w:numId w:val="3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Nöbet esnasında kütüphane içinde düzen, güvenlik ve sessizlik esaslarına riayet edilir.</w:t>
      </w:r>
    </w:p>
    <w:p w:rsidR="00C25B66" w:rsidRDefault="00C25B66" w:rsidP="00DC7690">
      <w:pPr>
        <w:numPr>
          <w:ilvl w:val="0"/>
          <w:numId w:val="3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Nöbetçi, sorumluluğunda bulunan alanları düzenli şekilde gözetlemek ve gerektiğinde müdahale etmekle yükümlüdür.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7 – Nöbet Esnasında Yapılacak İşlemler</w:t>
      </w:r>
    </w:p>
    <w:p w:rsidR="00C25B66" w:rsidRPr="008F0BC3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Her saat başı, kütüphanenin tüm katları (bodrum kat dâhil) fiziki olarak kontrol edilir.</w:t>
      </w:r>
    </w:p>
    <w:p w:rsidR="00C25B66" w:rsidRPr="008F0BC3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Kütüphane genel kurallarına uymayan (Yeme-içme, 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gürültü veya uygunsuz davranış </w:t>
      </w:r>
      <w:proofErr w:type="spellStart"/>
      <w:r>
        <w:rPr>
          <w:rFonts w:ascii="Avrile Serif" w:eastAsia="Times New Roman" w:hAnsi="Avrile Serif" w:cs="Avrile Serif"/>
          <w:sz w:val="20"/>
          <w:szCs w:val="20"/>
          <w:lang w:eastAsia="tr-TR"/>
        </w:rPr>
        <w:t>vb</w:t>
      </w:r>
      <w:proofErr w:type="spellEnd"/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) 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kullanıcılar nazikçe uyarılır; gerekirse güvenlik birimi ile müdahale edilir.</w:t>
      </w:r>
    </w:p>
    <w:p w:rsidR="00C25B66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Teknik aksaklıklar (aydınlatma, priz, internet, vb.) not edilir; acil durumlar derhal ilgili teknik birime bildirilir.</w:t>
      </w:r>
    </w:p>
    <w:p w:rsidR="00C25B66" w:rsidRPr="008F0BC3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Kullanıcı güvenliği ve konforu sürekli gözetim altında tutulur.</w:t>
      </w:r>
    </w:p>
    <w:p w:rsidR="00C25B66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Kaybolmuş veya unutulmuş eşyalar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a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, </w:t>
      </w:r>
      <w:r w:rsidRPr="00DC7690">
        <w:rPr>
          <w:rFonts w:ascii="Avrile Serif" w:eastAsia="Times New Roman" w:hAnsi="Avrile Serif" w:cs="Avrile Serif"/>
          <w:b/>
          <w:sz w:val="20"/>
          <w:szCs w:val="20"/>
          <w:lang w:eastAsia="tr-TR"/>
        </w:rPr>
        <w:t xml:space="preserve">“Kayıp Eşya </w:t>
      </w:r>
      <w:proofErr w:type="spellStart"/>
      <w:r w:rsidRPr="00DC7690">
        <w:rPr>
          <w:rFonts w:ascii="Avrile Serif" w:eastAsia="Times New Roman" w:hAnsi="Avrile Serif" w:cs="Avrile Serif"/>
          <w:b/>
          <w:sz w:val="20"/>
          <w:szCs w:val="20"/>
          <w:lang w:eastAsia="tr-TR"/>
        </w:rPr>
        <w:t>Talimatnamesi”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ne</w:t>
      </w:r>
      <w:proofErr w:type="spellEnd"/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uygun şekilde işleme alınır.</w:t>
      </w:r>
    </w:p>
    <w:p w:rsidR="00C25B66" w:rsidRDefault="00C25B66" w:rsidP="00DC7690">
      <w:pPr>
        <w:numPr>
          <w:ilvl w:val="0"/>
          <w:numId w:val="4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Nöbetçi, kat kontrolleri haricinde nöbet mesaisini danışmada geçirmelidir. 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8 – Nöbet Bitiminde Yapılacak İşlemler</w:t>
      </w:r>
    </w:p>
    <w:p w:rsidR="00C25B66" w:rsidRPr="008F0BC3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Tüm salonlar, okuma alanları,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özel</w:t>
      </w: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çalışma odaları, tuvaletler ve ortak kullanım alanları dolaşılarak içeride kimsenin kalmadığına emin olunur.</w:t>
      </w:r>
    </w:p>
    <w:p w:rsidR="00C25B66" w:rsidRPr="008F0BC3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Aydınlatmalar kapatılır, cam ve pencereler kontrol edilerek açık kalanlar kapatılır.</w:t>
      </w:r>
    </w:p>
    <w:p w:rsidR="00C25B66" w:rsidRPr="008F0BC3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Elektronik cihazlar (bilgisayarlar, ödünç-iade cihazları, tarama cihazları vb.) uygun şekilde kapatılır veya bekleme </w:t>
      </w:r>
      <w:proofErr w:type="spellStart"/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moduna</w:t>
      </w:r>
      <w:proofErr w:type="spellEnd"/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alınır.</w:t>
      </w:r>
    </w:p>
    <w:p w:rsidR="00C25B66" w:rsidRPr="008F0BC3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Gerekli görüldüğünde klima, havalandırma ve ısıtma/soğutma sistemleri kapatılır.</w:t>
      </w:r>
    </w:p>
    <w:p w:rsidR="00C25B66" w:rsidRPr="008F0BC3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Olağan dışı durumlar tutanakla belgelenir ve Daire Başkanına ivedilikle bildirilir.</w:t>
      </w:r>
    </w:p>
    <w:p w:rsidR="00C25B66" w:rsidRDefault="00C25B66" w:rsidP="00DC7690">
      <w:pPr>
        <w:numPr>
          <w:ilvl w:val="0"/>
          <w:numId w:val="5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Bir sonraki güne dair önemli hususlar yazılı olarak bırakılır veya resmi duyuru kanalları ile paylaşılır.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9 – Ek Dikkat Edilecek Hususlar</w:t>
      </w:r>
    </w:p>
    <w:p w:rsidR="00C25B66" w:rsidRPr="008F0BC3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Güvenlik kameraları ve kayıt sistemleri nöbet süresince çalışır durumda olmalıdır.</w:t>
      </w:r>
    </w:p>
    <w:p w:rsidR="00C25B66" w:rsidRPr="008F0BC3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Acil durumlarda 112 Acil Çağrı Merkezi, kurum güvenlik birimi veya yönetici personel ile irtibat kurulmalıdır.</w:t>
      </w:r>
    </w:p>
    <w:p w:rsidR="00C25B66" w:rsidRPr="008F0BC3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Unutulan materyaller kayıt altına alınarak “Kayıp Eşya </w:t>
      </w:r>
      <w:proofErr w:type="spellStart"/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Bölümü”ne</w:t>
      </w:r>
      <w:proofErr w:type="spellEnd"/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teslim edilmelidir.</w:t>
      </w:r>
    </w:p>
    <w:p w:rsidR="00C25B66" w:rsidRPr="008F0BC3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Nöbetçi personel kurumsal kimliğini taşımak ve gerektiğinde kendini tanıtmak zorundadır.</w:t>
      </w:r>
    </w:p>
    <w:p w:rsidR="00C25B66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Nöbet öncesinde binanın iç ve dış bölümleri ile otomasyon sistemi hakkında yeterli bilgi sahibi olunmalıdır.</w:t>
      </w:r>
    </w:p>
    <w:p w:rsidR="00C25B66" w:rsidRDefault="00C25B66" w:rsidP="00DC7690">
      <w:pPr>
        <w:numPr>
          <w:ilvl w:val="0"/>
          <w:numId w:val="6"/>
        </w:num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Burada belirtilmeyen lakin nöbet esansında vuku bulan herhangi bir istisnai durumda genel mevzuat hükümleri ve örfi kaidelere göre tedbir alınır ve hareket edilir.</w:t>
      </w:r>
    </w:p>
    <w:p w:rsidR="00C25B66" w:rsidRPr="008F0BC3" w:rsidRDefault="00C25B66" w:rsidP="00DC7690">
      <w:pPr>
        <w:spacing w:after="0" w:line="280" w:lineRule="atLeast"/>
        <w:ind w:left="720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10 – Denetim ve Sorumluluk</w:t>
      </w:r>
    </w:p>
    <w:p w:rsidR="00C25B66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sz w:val="20"/>
          <w:szCs w:val="20"/>
          <w:lang w:eastAsia="tr-TR"/>
        </w:rPr>
        <w:t>Nöbet hizmetlerinin talimatnamede belirtilen esaslara uygun yürütülmesi, kütüphane yönetimi ve Daire Başkanı tarafından denetlenir. Kurallara aykırı hareket eden personel hakkında gerekli idari işlemler yapılır.</w:t>
      </w: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C25B66" w:rsidRPr="008F0BC3" w:rsidRDefault="00C25B66" w:rsidP="00DC7690">
      <w:pPr>
        <w:spacing w:after="0" w:line="280" w:lineRule="atLeast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F0BC3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11 – Yürürlük ve Yürütme</w:t>
      </w:r>
    </w:p>
    <w:p w:rsidR="00C25B66" w:rsidRDefault="00C25B66" w:rsidP="00DC7690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Bu talimatname,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Daire Başkanı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onayı ile yürürlüğe girer.</w:t>
      </w:r>
    </w:p>
    <w:p w:rsidR="00C25B66" w:rsidRDefault="00C25B66" w:rsidP="00DC7690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</w:p>
    <w:p w:rsidR="00C25B66" w:rsidRPr="007F1CC1" w:rsidRDefault="00C25B66" w:rsidP="00DC7690">
      <w:pPr>
        <w:spacing w:after="0" w:line="240" w:lineRule="auto"/>
        <w:jc w:val="both"/>
        <w:outlineLvl w:val="2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Madde 12</w:t>
      </w:r>
      <w:r w:rsidRPr="007F1CC1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 xml:space="preserve"> – Yürütme</w:t>
      </w:r>
    </w:p>
    <w:p w:rsidR="002C19C0" w:rsidRPr="008F0BC3" w:rsidRDefault="00C25B66" w:rsidP="00DC7690">
      <w:pPr>
        <w:spacing w:after="0" w:line="280" w:lineRule="atLeast"/>
        <w:jc w:val="both"/>
        <w:rPr>
          <w:rFonts w:ascii="Avrile Serif" w:hAnsi="Avrile Serif" w:cs="Avrile Serif"/>
          <w:sz w:val="20"/>
          <w:szCs w:val="20"/>
        </w:rPr>
      </w:pP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>Bu talimatname, Kütüphane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ve Dokümantasyon Daire</w:t>
      </w:r>
      <w:r w:rsidRPr="00B65029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Başkanlığı tarafından yürütülür.</w:t>
      </w:r>
    </w:p>
    <w:sectPr w:rsidR="002C19C0" w:rsidRPr="008F0B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AE" w:rsidRDefault="008111AE" w:rsidP="008F0BC3">
      <w:pPr>
        <w:spacing w:after="0" w:line="240" w:lineRule="auto"/>
      </w:pPr>
      <w:r>
        <w:separator/>
      </w:r>
    </w:p>
  </w:endnote>
  <w:endnote w:type="continuationSeparator" w:id="0">
    <w:p w:rsidR="008111AE" w:rsidRDefault="008111AE" w:rsidP="008F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Avrile Serif Medium">
    <w:panose1 w:val="02020602060505020204"/>
    <w:charset w:val="A2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AE" w:rsidRDefault="008111AE" w:rsidP="008F0BC3">
      <w:pPr>
        <w:spacing w:after="0" w:line="240" w:lineRule="auto"/>
      </w:pPr>
      <w:r>
        <w:separator/>
      </w:r>
    </w:p>
  </w:footnote>
  <w:footnote w:type="continuationSeparator" w:id="0">
    <w:p w:rsidR="008111AE" w:rsidRDefault="008111AE" w:rsidP="008F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C3" w:rsidRDefault="00893A03" w:rsidP="008F0BC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3824F7D" wp14:editId="19305058">
          <wp:simplePos x="0" y="0"/>
          <wp:positionH relativeFrom="column">
            <wp:posOffset>-213995</wp:posOffset>
          </wp:positionH>
          <wp:positionV relativeFrom="paragraph">
            <wp:posOffset>-1905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31" name="Resim 31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itka Banner" w:hAnsi="Sitka Banner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B4C7988" wp14:editId="6FDF5302">
          <wp:simplePos x="0" y="0"/>
          <wp:positionH relativeFrom="column">
            <wp:posOffset>5234305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32" name="Resim 32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BC3" w:rsidRPr="00C767C1" w:rsidRDefault="008F0BC3" w:rsidP="008F0BC3">
    <w:pPr>
      <w:pStyle w:val="stBilgi"/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>T.C.</w:t>
    </w:r>
  </w:p>
  <w:p w:rsidR="008F0BC3" w:rsidRPr="00C767C1" w:rsidRDefault="008F0BC3" w:rsidP="008F0BC3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8F0BC3" w:rsidRPr="00C767C1" w:rsidRDefault="008F0BC3" w:rsidP="008F0BC3">
    <w:pPr>
      <w:pStyle w:val="stBilgi"/>
      <w:jc w:val="center"/>
      <w:rPr>
        <w:rFonts w:ascii="Avrile Serif Medium" w:hAnsi="Avrile Serif Medium" w:cs="Avrile Serif Medium"/>
        <w:sz w:val="20"/>
      </w:rPr>
    </w:pPr>
    <w:r w:rsidRPr="00C767C1">
      <w:rPr>
        <w:rFonts w:ascii="Avrile Serif Medium" w:hAnsi="Avrile Serif Medium" w:cs="Avrile Serif Medium"/>
        <w:sz w:val="20"/>
      </w:rPr>
      <w:t>Kütüphane ve Dokümantasyon Daire Başkanlığı</w:t>
    </w:r>
  </w:p>
  <w:p w:rsidR="008F0BC3" w:rsidRPr="008F0BC3" w:rsidRDefault="008F0BC3" w:rsidP="008F0B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98"/>
    <w:multiLevelType w:val="multilevel"/>
    <w:tmpl w:val="6214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C1211"/>
    <w:multiLevelType w:val="multilevel"/>
    <w:tmpl w:val="7A74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3A35"/>
    <w:multiLevelType w:val="multilevel"/>
    <w:tmpl w:val="708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95091"/>
    <w:multiLevelType w:val="multilevel"/>
    <w:tmpl w:val="441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9176B"/>
    <w:multiLevelType w:val="multilevel"/>
    <w:tmpl w:val="1408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96E95"/>
    <w:multiLevelType w:val="multilevel"/>
    <w:tmpl w:val="5462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738E8"/>
    <w:multiLevelType w:val="multilevel"/>
    <w:tmpl w:val="9674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3"/>
    <w:rsid w:val="003A4A85"/>
    <w:rsid w:val="003C3B28"/>
    <w:rsid w:val="00460099"/>
    <w:rsid w:val="004C6CB5"/>
    <w:rsid w:val="0056450F"/>
    <w:rsid w:val="00730B5A"/>
    <w:rsid w:val="008111AE"/>
    <w:rsid w:val="008560C5"/>
    <w:rsid w:val="00893A03"/>
    <w:rsid w:val="008F0BC3"/>
    <w:rsid w:val="00B15DDE"/>
    <w:rsid w:val="00C25B66"/>
    <w:rsid w:val="00D44DE8"/>
    <w:rsid w:val="00D645FF"/>
    <w:rsid w:val="00DC7690"/>
    <w:rsid w:val="00F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298E"/>
  <w15:chartTrackingRefBased/>
  <w15:docId w15:val="{2B87504E-45D7-49F5-BAD4-A143E83C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B66"/>
  </w:style>
  <w:style w:type="paragraph" w:styleId="Balk1">
    <w:name w:val="heading 1"/>
    <w:basedOn w:val="Normal"/>
    <w:link w:val="Balk1Char"/>
    <w:uiPriority w:val="9"/>
    <w:qFormat/>
    <w:rsid w:val="008F0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0BC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F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F0BC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F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0BC3"/>
  </w:style>
  <w:style w:type="paragraph" w:styleId="AltBilgi">
    <w:name w:val="footer"/>
    <w:basedOn w:val="Normal"/>
    <w:link w:val="AltBilgiChar"/>
    <w:uiPriority w:val="99"/>
    <w:unhideWhenUsed/>
    <w:rsid w:val="008F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0BC3"/>
  </w:style>
  <w:style w:type="paragraph" w:styleId="BalonMetni">
    <w:name w:val="Balloon Text"/>
    <w:basedOn w:val="Normal"/>
    <w:link w:val="BalonMetniChar"/>
    <w:uiPriority w:val="99"/>
    <w:semiHidden/>
    <w:unhideWhenUsed/>
    <w:rsid w:val="008F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8</cp:revision>
  <dcterms:created xsi:type="dcterms:W3CDTF">2026-02-05T06:17:00Z</dcterms:created>
  <dcterms:modified xsi:type="dcterms:W3CDTF">2026-02-11T09:47:00Z</dcterms:modified>
</cp:coreProperties>
</file>